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F9" w:rsidRPr="004E02F3" w:rsidRDefault="004E02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2F3">
        <w:rPr>
          <w:rFonts w:ascii="Times New Roman" w:hAnsi="Times New Roman" w:cs="Times New Roman"/>
          <w:b/>
          <w:sz w:val="24"/>
          <w:szCs w:val="24"/>
        </w:rPr>
        <w:t>Inisiasi</w:t>
      </w:r>
      <w:proofErr w:type="spellEnd"/>
      <w:r w:rsidRPr="004E02F3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4E02F3" w:rsidRDefault="004E02F3" w:rsidP="004E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2F3">
        <w:rPr>
          <w:rFonts w:ascii="Times New Roman" w:hAnsi="Times New Roman" w:cs="Times New Roman"/>
          <w:b/>
          <w:sz w:val="24"/>
          <w:szCs w:val="24"/>
        </w:rPr>
        <w:t>Intervensi</w:t>
      </w:r>
      <w:proofErr w:type="spellEnd"/>
      <w:r w:rsidRPr="004E0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20D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="00A2320D">
        <w:rPr>
          <w:rFonts w:ascii="Times New Roman" w:hAnsi="Times New Roman" w:cs="Times New Roman"/>
          <w:b/>
          <w:sz w:val="24"/>
          <w:szCs w:val="24"/>
        </w:rPr>
        <w:t xml:space="preserve"> Individual</w:t>
      </w:r>
    </w:p>
    <w:p w:rsidR="00A2320D" w:rsidRPr="00A2320D" w:rsidRDefault="00A2320D" w:rsidP="00A23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tekait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keberfungsian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agara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Keberfungsian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limgkungannya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Benjamin,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Bessant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Watts (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1997 :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12)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mendefenisikan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Seperangkat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aspirasi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masyarakatlah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peran-peran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disepati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didefenisikan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320D" w:rsidRPr="00A2320D" w:rsidRDefault="00A2320D" w:rsidP="00A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20D" w:rsidRPr="00A2320D" w:rsidRDefault="00A2320D" w:rsidP="00A23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 level individual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Menzoda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1981 :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4 )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ketidakmampuan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kadangkala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patalogi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seseoarang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lingkungannya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individual,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menzoda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stress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lingkungannya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factor internal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Kerena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penyembuhan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keberfungsian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320D" w:rsidRDefault="00A2320D" w:rsidP="00A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20D" w:rsidRPr="00A2320D" w:rsidRDefault="00A2320D" w:rsidP="00A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Casework</w:t>
      </w:r>
    </w:p>
    <w:p w:rsidR="00A2320D" w:rsidRDefault="00A2320D" w:rsidP="00A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Zastrow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casework ,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dikonseptualisasikan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delapan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B5598" w:rsidRPr="004B5598" w:rsidRDefault="004B5598" w:rsidP="00A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1.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Penyadaran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akan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adanya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meresakan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termotivasi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</w:p>
    <w:p w:rsidR="00A2320D" w:rsidRPr="00A2320D" w:rsidRDefault="00A2320D" w:rsidP="00A2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Akan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menyangkal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kaitan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mencobah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encari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penyangkalan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2.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Penjalinan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Rerelasi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Mendalam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ditemuinya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membantunya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3.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Pengembangan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Motivasi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meyakinkan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dim au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menciptkan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lastRenderedPageBreak/>
        <w:t>mendukung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membakitkan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kejiwaan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ketidakyakinannya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4.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Pengonseptualisasian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menciptkan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mengenali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bukanlah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dibantu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menggap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sinilah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memilih-miliah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Hal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sz w:val="24"/>
          <w:szCs w:val="24"/>
        </w:rPr>
        <w:t>5</w:t>
      </w:r>
      <w:r w:rsidRPr="00A2320D">
        <w:rPr>
          <w:rFonts w:ascii="Times New Roman" w:hAnsi="Times New Roman" w:cstheme="minorHAnsi"/>
          <w:b/>
          <w:sz w:val="24"/>
          <w:szCs w:val="24"/>
        </w:rPr>
        <w:t>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Eksplorasi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Strategi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mengeksplorasi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maca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dilibatkan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unique (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berbaga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6.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Penyeleksian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Strategi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Mengatasai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dank lien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mendisusikan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manakah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self-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determinasion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temouh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kilen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meyakinkan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mencobah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7.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Implementasi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Pelaksanaan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Strategi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Mengatasai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) alternative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stategi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komitmennya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menyatasi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Ungkapan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lain :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’.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ungkapan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berlanjut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Akan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ungkapan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gunannya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dilanjutkan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’.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dank lien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alternative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2320D" w:rsidRPr="00A2320D" w:rsidRDefault="00A2320D" w:rsidP="00A2320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20D">
        <w:rPr>
          <w:rFonts w:ascii="Times New Roman" w:hAnsi="Times New Roman" w:cstheme="minorHAnsi"/>
          <w:b/>
          <w:sz w:val="24"/>
          <w:szCs w:val="24"/>
        </w:rPr>
        <w:t>8.</w:t>
      </w:r>
      <w:r w:rsidRPr="00A2320D">
        <w:rPr>
          <w:rFonts w:ascii="Times New Roman" w:hAnsi="Times New Roman" w:cstheme="minorHAnsi"/>
          <w:b/>
          <w:sz w:val="14"/>
          <w:szCs w:val="14"/>
        </w:rPr>
        <w:t xml:space="preserve">      </w:t>
      </w:r>
      <w:proofErr w:type="spellStart"/>
      <w:r w:rsidRPr="00A2320D">
        <w:rPr>
          <w:rFonts w:ascii="Times New Roman" w:eastAsia="Times New Roman" w:hAnsi="Times New Roman" w:cs="Times New Roman"/>
          <w:b/>
          <w:sz w:val="24"/>
          <w:szCs w:val="24"/>
        </w:rPr>
        <w:t>Evaluasi</w:t>
      </w:r>
      <w:proofErr w:type="spellEnd"/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permanen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lama,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rasanya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. Dan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” ,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permenen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Akan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berkorban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” ,</w:t>
      </w:r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sinilah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meyakinkan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kliennya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capai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 treatment </w:t>
      </w:r>
      <w:proofErr w:type="spellStart"/>
      <w:r w:rsidRPr="00A2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232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320D" w:rsidRPr="00A2320D" w:rsidRDefault="00A2320D" w:rsidP="00A23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2F3" w:rsidRPr="004E02F3" w:rsidRDefault="004E02F3" w:rsidP="004E02F3">
      <w:pPr>
        <w:rPr>
          <w:rFonts w:ascii="Times New Roman" w:hAnsi="Times New Roman" w:cs="Times New Roman"/>
          <w:b/>
          <w:sz w:val="24"/>
          <w:szCs w:val="24"/>
        </w:rPr>
      </w:pPr>
    </w:p>
    <w:p w:rsidR="004E02F3" w:rsidRPr="004E02F3" w:rsidRDefault="004E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E02F3" w:rsidRPr="004E02F3" w:rsidSect="0025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1F4F"/>
    <w:rsid w:val="002534F9"/>
    <w:rsid w:val="004B5598"/>
    <w:rsid w:val="004E02F3"/>
    <w:rsid w:val="00931F4F"/>
    <w:rsid w:val="00A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6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0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7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0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8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9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8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1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2019-01-05T06:57:00Z</dcterms:created>
  <dcterms:modified xsi:type="dcterms:W3CDTF">2019-02-24T05:32:00Z</dcterms:modified>
</cp:coreProperties>
</file>