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96" w:rsidRDefault="00221E96" w:rsidP="00842185">
      <w:pPr>
        <w:tabs>
          <w:tab w:val="right" w:pos="9214"/>
        </w:tabs>
        <w:jc w:val="center"/>
        <w:rPr>
          <w:rFonts w:cs="Arial"/>
          <w:color w:val="000000"/>
          <w:sz w:val="72"/>
          <w:szCs w:val="72"/>
        </w:rPr>
      </w:pPr>
      <w:r>
        <w:rPr>
          <w:noProof/>
        </w:rPr>
        <w:drawing>
          <wp:inline distT="0" distB="0" distL="0" distR="0">
            <wp:extent cx="799854" cy="9037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h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388" cy="916799"/>
                    </a:xfrm>
                    <a:prstGeom prst="rect">
                      <a:avLst/>
                    </a:prstGeom>
                  </pic:spPr>
                </pic:pic>
              </a:graphicData>
            </a:graphic>
          </wp:inline>
        </w:drawing>
      </w:r>
    </w:p>
    <w:p w:rsidR="00221E96" w:rsidRDefault="00221E96" w:rsidP="00221E96">
      <w:pPr>
        <w:jc w:val="center"/>
        <w:rPr>
          <w:rFonts w:cs="Arial"/>
          <w:b/>
          <w:color w:val="000000"/>
          <w:sz w:val="48"/>
          <w:szCs w:val="72"/>
        </w:rPr>
      </w:pPr>
      <w:r w:rsidRPr="00221E96">
        <w:rPr>
          <w:rFonts w:cs="Arial"/>
          <w:b/>
          <w:color w:val="000000"/>
          <w:sz w:val="48"/>
          <w:szCs w:val="72"/>
        </w:rPr>
        <w:t>RESPONSE TO ABET STATEMENT</w:t>
      </w:r>
      <w:r>
        <w:rPr>
          <w:rFonts w:cs="Arial"/>
          <w:b/>
          <w:color w:val="000000"/>
          <w:sz w:val="48"/>
          <w:szCs w:val="72"/>
        </w:rPr>
        <w:t xml:space="preserve"> </w:t>
      </w:r>
    </w:p>
    <w:p w:rsidR="00221E96" w:rsidRPr="00221E96" w:rsidRDefault="00221E96" w:rsidP="00221E96">
      <w:pPr>
        <w:jc w:val="center"/>
        <w:rPr>
          <w:rFonts w:cs="Arial"/>
          <w:b/>
          <w:color w:val="000000"/>
          <w:sz w:val="48"/>
          <w:szCs w:val="72"/>
        </w:rPr>
      </w:pPr>
      <w:r>
        <w:rPr>
          <w:rFonts w:cs="Arial"/>
          <w:b/>
          <w:color w:val="000000"/>
          <w:sz w:val="48"/>
          <w:szCs w:val="72"/>
        </w:rPr>
        <w:t>FROM</w:t>
      </w:r>
    </w:p>
    <w:p w:rsidR="00221E96" w:rsidRDefault="00221E96" w:rsidP="00221E96">
      <w:pPr>
        <w:jc w:val="center"/>
      </w:pPr>
      <w:r>
        <w:rPr>
          <w:rFonts w:cs="Arial"/>
          <w:b/>
          <w:color w:val="000000"/>
          <w:sz w:val="40"/>
          <w:szCs w:val="40"/>
        </w:rPr>
        <w:t>The Electrical Engineering Study Program (EESP)</w:t>
      </w:r>
    </w:p>
    <w:p w:rsidR="00221E96" w:rsidRPr="00221E96" w:rsidRDefault="00221E96" w:rsidP="00221E96">
      <w:pPr>
        <w:jc w:val="center"/>
      </w:pPr>
      <w:proofErr w:type="spellStart"/>
      <w:r w:rsidRPr="00221E96">
        <w:rPr>
          <w:rFonts w:cs="Arial"/>
          <w:b/>
          <w:bCs/>
          <w:color w:val="000000"/>
          <w:sz w:val="40"/>
          <w:szCs w:val="40"/>
        </w:rPr>
        <w:t>Universitas</w:t>
      </w:r>
      <w:proofErr w:type="spellEnd"/>
      <w:r w:rsidRPr="00221E96">
        <w:rPr>
          <w:rFonts w:cs="Arial"/>
          <w:b/>
          <w:bCs/>
          <w:color w:val="000000"/>
          <w:sz w:val="40"/>
          <w:szCs w:val="40"/>
        </w:rPr>
        <w:t xml:space="preserve"> </w:t>
      </w:r>
      <w:proofErr w:type="spellStart"/>
      <w:r w:rsidRPr="00221E96">
        <w:rPr>
          <w:rFonts w:cs="Arial"/>
          <w:b/>
          <w:bCs/>
          <w:color w:val="000000"/>
          <w:sz w:val="40"/>
          <w:szCs w:val="40"/>
        </w:rPr>
        <w:t>Hasanuddin</w:t>
      </w:r>
      <w:proofErr w:type="spellEnd"/>
      <w:r w:rsidRPr="00221E96">
        <w:rPr>
          <w:rFonts w:cs="Arial"/>
          <w:b/>
          <w:bCs/>
          <w:color w:val="000000"/>
          <w:sz w:val="40"/>
          <w:szCs w:val="40"/>
        </w:rPr>
        <w:t xml:space="preserve"> at </w:t>
      </w:r>
      <w:r w:rsidRPr="00221E96">
        <w:rPr>
          <w:rFonts w:cs="Arial"/>
          <w:b/>
          <w:color w:val="000000"/>
          <w:sz w:val="40"/>
          <w:szCs w:val="40"/>
        </w:rPr>
        <w:t>Makassar</w:t>
      </w:r>
    </w:p>
    <w:p w:rsidR="00221E96" w:rsidRDefault="00221E96" w:rsidP="00221E96">
      <w:pPr>
        <w:jc w:val="center"/>
      </w:pPr>
      <w:r>
        <w:rPr>
          <w:rFonts w:cs="Arial"/>
          <w:b/>
          <w:color w:val="000000"/>
          <w:sz w:val="40"/>
          <w:szCs w:val="40"/>
        </w:rPr>
        <w:t>INDONESIA</w:t>
      </w:r>
    </w:p>
    <w:p w:rsidR="00221E96" w:rsidRDefault="00221E96" w:rsidP="00221E96">
      <w:pPr>
        <w:jc w:val="center"/>
        <w:rPr>
          <w:rFonts w:cs="Arial"/>
          <w:b/>
          <w:color w:val="000000"/>
          <w:sz w:val="40"/>
          <w:szCs w:val="40"/>
        </w:rPr>
      </w:pPr>
    </w:p>
    <w:p w:rsidR="00221E96" w:rsidRDefault="00842185" w:rsidP="00221E96">
      <w:pPr>
        <w:jc w:val="center"/>
        <w:rPr>
          <w:rFonts w:cs="Arial"/>
          <w:b/>
          <w:color w:val="000000"/>
          <w:sz w:val="40"/>
          <w:szCs w:val="40"/>
        </w:rPr>
      </w:pPr>
      <w:r>
        <w:rPr>
          <w:noProof/>
        </w:rPr>
        <w:drawing>
          <wp:inline distT="0" distB="0" distL="0" distR="0" wp14:anchorId="7696C0A1" wp14:editId="1068D109">
            <wp:extent cx="1390516" cy="13914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886" cy="1409788"/>
                    </a:xfrm>
                    <a:prstGeom prst="rect">
                      <a:avLst/>
                    </a:prstGeom>
                    <a:solidFill>
                      <a:srgbClr val="FFFFFF"/>
                    </a:solidFill>
                    <a:ln>
                      <a:noFill/>
                    </a:ln>
                  </pic:spPr>
                </pic:pic>
              </a:graphicData>
            </a:graphic>
          </wp:inline>
        </w:drawing>
      </w:r>
    </w:p>
    <w:p w:rsidR="00842185" w:rsidRDefault="00842185" w:rsidP="00221E96">
      <w:pPr>
        <w:jc w:val="center"/>
        <w:rPr>
          <w:rFonts w:cs="Arial"/>
          <w:b/>
          <w:color w:val="000000"/>
          <w:sz w:val="40"/>
          <w:szCs w:val="40"/>
        </w:rPr>
      </w:pPr>
    </w:p>
    <w:p w:rsidR="00221E96" w:rsidRPr="00221E96" w:rsidRDefault="00221E96" w:rsidP="00221E96">
      <w:pPr>
        <w:jc w:val="center"/>
        <w:rPr>
          <w:rFonts w:cs="Arial"/>
          <w:color w:val="000000"/>
          <w:sz w:val="36"/>
          <w:szCs w:val="40"/>
        </w:rPr>
      </w:pPr>
      <w:r w:rsidRPr="00221E96">
        <w:rPr>
          <w:rFonts w:cs="Arial"/>
          <w:color w:val="000000"/>
          <w:sz w:val="36"/>
          <w:szCs w:val="40"/>
        </w:rPr>
        <w:t>In Conjunction to</w:t>
      </w:r>
    </w:p>
    <w:p w:rsidR="00221E96" w:rsidRPr="00221E96" w:rsidRDefault="00221E96" w:rsidP="00221E96">
      <w:pPr>
        <w:autoSpaceDE w:val="0"/>
        <w:autoSpaceDN w:val="0"/>
        <w:adjustRightInd w:val="0"/>
        <w:spacing w:after="0" w:line="240" w:lineRule="auto"/>
        <w:jc w:val="center"/>
        <w:rPr>
          <w:rFonts w:ascii="Campton-Light" w:hAnsi="Campton-Light" w:cs="Campton-Light"/>
          <w:b/>
          <w:sz w:val="26"/>
          <w:szCs w:val="20"/>
        </w:rPr>
      </w:pPr>
      <w:r w:rsidRPr="00221E96">
        <w:rPr>
          <w:rFonts w:ascii="Campton-Light" w:hAnsi="Campton-Light" w:cs="Campton-Light"/>
          <w:b/>
          <w:sz w:val="26"/>
          <w:szCs w:val="20"/>
        </w:rPr>
        <w:t>VISIT DATES: OCTOBER 23-25, 2019</w:t>
      </w:r>
    </w:p>
    <w:p w:rsidR="00221E96" w:rsidRPr="00221E96" w:rsidRDefault="00221E96" w:rsidP="00221E96">
      <w:pPr>
        <w:jc w:val="center"/>
        <w:rPr>
          <w:rFonts w:cs="Arial"/>
          <w:b/>
          <w:color w:val="000000"/>
          <w:sz w:val="52"/>
          <w:szCs w:val="40"/>
        </w:rPr>
      </w:pPr>
      <w:r w:rsidRPr="00221E96">
        <w:rPr>
          <w:rFonts w:ascii="Campton-Light" w:hAnsi="Campton-Light" w:cs="Campton-Light"/>
          <w:b/>
          <w:sz w:val="26"/>
          <w:szCs w:val="20"/>
        </w:rPr>
        <w:t>ACCREDITATION CYCLE CRITERIA: 2019-2020</w:t>
      </w: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Pr="00221E96" w:rsidRDefault="00221E96" w:rsidP="00221E96">
      <w:pPr>
        <w:jc w:val="center"/>
        <w:rPr>
          <w:sz w:val="28"/>
        </w:rPr>
      </w:pPr>
      <w:r w:rsidRPr="00221E96">
        <w:rPr>
          <w:rFonts w:cs="Arial"/>
          <w:b/>
          <w:color w:val="000000"/>
          <w:sz w:val="36"/>
        </w:rPr>
        <w:t>MARCH, 2020</w:t>
      </w:r>
    </w:p>
    <w:p w:rsidR="00221E96" w:rsidRDefault="00221E96" w:rsidP="00004786">
      <w:pPr>
        <w:spacing w:after="0" w:line="360" w:lineRule="auto"/>
        <w:rPr>
          <w:rFonts w:ascii="Arial" w:hAnsi="Arial" w:cs="Arial"/>
          <w:sz w:val="24"/>
          <w:szCs w:val="24"/>
          <w:lang w:val="id-ID"/>
        </w:rPr>
      </w:pPr>
    </w:p>
    <w:p w:rsidR="00221E96" w:rsidRDefault="00221E96" w:rsidP="00004786">
      <w:pPr>
        <w:spacing w:after="0" w:line="360" w:lineRule="auto"/>
        <w:rPr>
          <w:rFonts w:ascii="Arial" w:hAnsi="Arial" w:cs="Arial"/>
          <w:sz w:val="24"/>
          <w:szCs w:val="24"/>
          <w:lang w:val="id-ID"/>
        </w:rPr>
      </w:pPr>
    </w:p>
    <w:p w:rsidR="00221E96" w:rsidRPr="00221E96" w:rsidRDefault="00F370EE" w:rsidP="00004786">
      <w:pPr>
        <w:spacing w:after="0" w:line="360" w:lineRule="auto"/>
        <w:rPr>
          <w:rFonts w:ascii="Arial" w:hAnsi="Arial" w:cs="Arial"/>
          <w:b/>
          <w:color w:val="C45911" w:themeColor="accent2" w:themeShade="BF"/>
          <w:sz w:val="32"/>
          <w:szCs w:val="24"/>
        </w:rPr>
      </w:pPr>
      <w:r>
        <w:rPr>
          <w:rFonts w:ascii="Arial" w:hAnsi="Arial" w:cs="Arial"/>
          <w:b/>
          <w:color w:val="C45911" w:themeColor="accent2" w:themeShade="BF"/>
          <w:sz w:val="32"/>
          <w:szCs w:val="24"/>
        </w:rPr>
        <w:lastRenderedPageBreak/>
        <w:t>FOREWORD</w:t>
      </w:r>
    </w:p>
    <w:p w:rsidR="00221E96" w:rsidRDefault="00221E96" w:rsidP="00004786">
      <w:pPr>
        <w:spacing w:after="0" w:line="360" w:lineRule="auto"/>
        <w:rPr>
          <w:rFonts w:ascii="Arial" w:hAnsi="Arial" w:cs="Arial"/>
          <w:sz w:val="24"/>
          <w:szCs w:val="24"/>
        </w:rPr>
      </w:pPr>
    </w:p>
    <w:p w:rsidR="00221E96" w:rsidRDefault="007350C9" w:rsidP="00C20553">
      <w:pPr>
        <w:autoSpaceDE w:val="0"/>
        <w:autoSpaceDN w:val="0"/>
        <w:adjustRightInd w:val="0"/>
        <w:spacing w:after="0" w:line="240" w:lineRule="auto"/>
        <w:rPr>
          <w:rFonts w:ascii="EgyptienneFLT-Roman" w:hAnsi="EgyptienneFLT-Roman" w:cs="EgyptienneFLT-Roman"/>
          <w:sz w:val="20"/>
          <w:szCs w:val="20"/>
        </w:rPr>
      </w:pPr>
      <w:r>
        <w:rPr>
          <w:rFonts w:ascii="EgyptienneFLT-Roman" w:hAnsi="EgyptienneFLT-Roman" w:cs="EgyptienneFLT-Roman"/>
          <w:sz w:val="20"/>
          <w:szCs w:val="20"/>
        </w:rPr>
        <w:t>The Engineering Accreditation Commission (EAC) of ABET has evaluated the Electrical Engineering (</w:t>
      </w:r>
      <w:proofErr w:type="spellStart"/>
      <w:r>
        <w:rPr>
          <w:rFonts w:ascii="EgyptienneFLT-Roman" w:hAnsi="EgyptienneFLT-Roman" w:cs="EgyptienneFLT-Roman"/>
          <w:sz w:val="20"/>
          <w:szCs w:val="20"/>
        </w:rPr>
        <w:t>B.Eng</w:t>
      </w:r>
      <w:proofErr w:type="spellEnd"/>
      <w:r>
        <w:rPr>
          <w:rFonts w:ascii="EgyptienneFLT-Roman" w:hAnsi="EgyptienneFLT-Roman" w:cs="EgyptienneFLT-Roman"/>
          <w:sz w:val="20"/>
          <w:szCs w:val="20"/>
        </w:rPr>
        <w:t xml:space="preserve">) programs at </w:t>
      </w:r>
      <w:proofErr w:type="spellStart"/>
      <w:r>
        <w:rPr>
          <w:rFonts w:ascii="EgyptienneFLT-Roman" w:hAnsi="EgyptienneFLT-Roman" w:cs="EgyptienneFLT-Roman"/>
          <w:sz w:val="20"/>
          <w:szCs w:val="20"/>
        </w:rPr>
        <w:t>Hasanuddin</w:t>
      </w:r>
      <w:proofErr w:type="spellEnd"/>
      <w:r>
        <w:rPr>
          <w:rFonts w:ascii="EgyptienneFLT-Roman" w:hAnsi="EgyptienneFLT-Roman" w:cs="EgyptienneFLT-Roman"/>
          <w:sz w:val="20"/>
          <w:szCs w:val="20"/>
        </w:rPr>
        <w:t xml:space="preserve"> University for initial</w:t>
      </w:r>
      <w:r w:rsidR="00C20553">
        <w:rPr>
          <w:rFonts w:ascii="EgyptienneFLT-Roman" w:hAnsi="EgyptienneFLT-Roman" w:cs="EgyptienneFLT-Roman"/>
          <w:sz w:val="20"/>
          <w:szCs w:val="20"/>
        </w:rPr>
        <w:t xml:space="preserve"> </w:t>
      </w:r>
      <w:r>
        <w:rPr>
          <w:rFonts w:ascii="EgyptienneFLT-Roman" w:hAnsi="EgyptienneFLT-Roman" w:cs="EgyptienneFLT-Roman"/>
          <w:sz w:val="20"/>
          <w:szCs w:val="20"/>
        </w:rPr>
        <w:t>accreditation.</w:t>
      </w:r>
      <w:r w:rsidR="00C20553">
        <w:rPr>
          <w:rFonts w:ascii="EgyptienneFLT-Roman" w:hAnsi="EgyptienneFLT-Roman" w:cs="EgyptienneFLT-Roman"/>
          <w:sz w:val="20"/>
          <w:szCs w:val="20"/>
        </w:rPr>
        <w:t xml:space="preserve"> The EESP would like to thank for the efforts made by ABET to evaluate the program.</w:t>
      </w:r>
    </w:p>
    <w:p w:rsidR="00C20553" w:rsidRDefault="00C20553" w:rsidP="00C20553">
      <w:pPr>
        <w:autoSpaceDE w:val="0"/>
        <w:autoSpaceDN w:val="0"/>
        <w:adjustRightInd w:val="0"/>
        <w:spacing w:after="0" w:line="240" w:lineRule="auto"/>
        <w:rPr>
          <w:rFonts w:ascii="EgyptienneFLT-Roman" w:hAnsi="EgyptienneFLT-Roman" w:cs="EgyptienneFLT-Roman"/>
          <w:sz w:val="20"/>
          <w:szCs w:val="20"/>
        </w:rPr>
      </w:pPr>
    </w:p>
    <w:p w:rsidR="00C20553" w:rsidRDefault="00C20553"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 xml:space="preserve">The EESP has managed it responses to four ABET statements regarding the weakness of EESP. We have tried hard to response the statements by giving explanations, comments </w:t>
      </w:r>
      <w:r w:rsidR="00870E78">
        <w:rPr>
          <w:rFonts w:ascii="EgyptienneFLT-Roman" w:hAnsi="EgyptienneFLT-Roman" w:cs="EgyptienneFLT-Roman"/>
          <w:sz w:val="20"/>
          <w:szCs w:val="20"/>
        </w:rPr>
        <w:t>and some evidences.</w:t>
      </w:r>
    </w:p>
    <w:p w:rsidR="00AD4552" w:rsidRDefault="00AD4552"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AD4552"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 xml:space="preserve">Once again, we gratefully acknowledge in advance for the ABET </w:t>
      </w:r>
      <w:r w:rsidR="001534E6">
        <w:rPr>
          <w:rFonts w:ascii="EgyptienneFLT-Roman" w:hAnsi="EgyptienneFLT-Roman" w:cs="EgyptienneFLT-Roman"/>
          <w:sz w:val="20"/>
          <w:szCs w:val="20"/>
        </w:rPr>
        <w:t xml:space="preserve">effort to evaluate this responses. </w:t>
      </w:r>
      <w:r w:rsidR="00F370EE">
        <w:rPr>
          <w:rFonts w:ascii="EgyptienneFLT-Roman" w:hAnsi="EgyptienneFLT-Roman" w:cs="EgyptienneFLT-Roman"/>
          <w:sz w:val="20"/>
          <w:szCs w:val="20"/>
        </w:rPr>
        <w:t>We are looking forward to hear further suggestions and positive response that our program could be accredited according to ABET criteria.</w:t>
      </w:r>
    </w:p>
    <w:p w:rsidR="00F370EE" w:rsidRDefault="00F370EE"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Best regards,</w:t>
      </w: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Task Force of the EESP’s for ABET Accreditation</w:t>
      </w:r>
    </w:p>
    <w:p w:rsidR="00AD4552" w:rsidRDefault="00AD4552" w:rsidP="00C20553">
      <w:pPr>
        <w:autoSpaceDE w:val="0"/>
        <w:autoSpaceDN w:val="0"/>
        <w:adjustRightInd w:val="0"/>
        <w:spacing w:after="0" w:line="240" w:lineRule="auto"/>
        <w:jc w:val="both"/>
        <w:rPr>
          <w:rFonts w:ascii="Arial" w:hAnsi="Arial" w:cs="Arial"/>
          <w:sz w:val="24"/>
          <w:szCs w:val="24"/>
        </w:rPr>
      </w:pPr>
    </w:p>
    <w:p w:rsidR="00221E96" w:rsidRPr="00221E96" w:rsidRDefault="00221E96" w:rsidP="00004786">
      <w:pPr>
        <w:spacing w:after="0" w:line="360" w:lineRule="auto"/>
        <w:rPr>
          <w:rFonts w:ascii="Arial" w:hAnsi="Arial" w:cs="Arial"/>
          <w:sz w:val="24"/>
          <w:szCs w:val="24"/>
        </w:rPr>
      </w:pPr>
    </w:p>
    <w:p w:rsidR="00221E96" w:rsidRDefault="00221E96">
      <w:pPr>
        <w:rPr>
          <w:rFonts w:ascii="Arial" w:hAnsi="Arial" w:cs="Arial"/>
          <w:sz w:val="24"/>
          <w:szCs w:val="24"/>
          <w:lang w:val="id-ID"/>
        </w:rPr>
      </w:pPr>
      <w:r>
        <w:rPr>
          <w:rFonts w:ascii="Arial" w:hAnsi="Arial" w:cs="Arial"/>
          <w:sz w:val="24"/>
          <w:szCs w:val="24"/>
          <w:lang w:val="id-ID"/>
        </w:rPr>
        <w:br w:type="page"/>
      </w:r>
    </w:p>
    <w:p w:rsidR="005C072F" w:rsidRPr="009F2622" w:rsidRDefault="004473E3" w:rsidP="00004786">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#1:</w:t>
      </w:r>
    </w:p>
    <w:p w:rsidR="00073899" w:rsidRDefault="00073899" w:rsidP="00004786">
      <w:pPr>
        <w:spacing w:after="0" w:line="360" w:lineRule="auto"/>
        <w:rPr>
          <w:rFonts w:ascii="Arial" w:hAnsi="Arial" w:cs="Arial"/>
          <w:sz w:val="24"/>
          <w:szCs w:val="24"/>
          <w:lang w:val="id-ID"/>
        </w:rPr>
      </w:pPr>
    </w:p>
    <w:p w:rsidR="00221E96" w:rsidRPr="004473E3" w:rsidRDefault="004473E3" w:rsidP="00221E96">
      <w:pPr>
        <w:autoSpaceDE w:val="0"/>
        <w:autoSpaceDN w:val="0"/>
        <w:adjustRightInd w:val="0"/>
        <w:spacing w:after="0" w:line="240" w:lineRule="auto"/>
        <w:rPr>
          <w:rFonts w:ascii="Campton-Medium" w:hAnsi="Campton-Medium" w:cs="Campton-Medium"/>
          <w:sz w:val="24"/>
          <w:szCs w:val="24"/>
        </w:rPr>
      </w:pPr>
      <w:r w:rsidRPr="004473E3">
        <w:rPr>
          <w:rFonts w:ascii="EgyptienneFLT-Roman" w:hAnsi="EgyptienneFLT-Roman" w:cs="EgyptienneFLT-Roman"/>
          <w:b/>
          <w:sz w:val="24"/>
          <w:szCs w:val="24"/>
        </w:rPr>
        <w:t>1. Criterion 2:</w:t>
      </w:r>
      <w:r w:rsidRPr="004473E3">
        <w:rPr>
          <w:rFonts w:ascii="EgyptienneFLT-Roman" w:hAnsi="EgyptienneFLT-Roman" w:cs="EgyptienneFLT-Roman"/>
          <w:sz w:val="24"/>
          <w:szCs w:val="24"/>
        </w:rPr>
        <w:t xml:space="preserve"> </w:t>
      </w:r>
      <w:r w:rsidR="00221E96" w:rsidRPr="004473E3">
        <w:rPr>
          <w:rFonts w:ascii="Campton-Medium" w:hAnsi="Campton-Medium" w:cs="Campton-Medium"/>
          <w:b/>
          <w:sz w:val="24"/>
          <w:szCs w:val="24"/>
        </w:rPr>
        <w:t>Program Educational Objectives</w:t>
      </w:r>
    </w:p>
    <w:p w:rsidR="00221E96" w:rsidRPr="00FE40EA" w:rsidRDefault="00221E96" w:rsidP="004473E3">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This criterion requires the program to have published program educational objectives that are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consistent with the mission of the institution, the needs of the program’s various constituencies,</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and the engineering accreditation criteria. It further requires that there be a documented,</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systematically utilized, and effective process, involving program constituents, for periodic</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review of these program educational objectives that ensures they remain consistent with the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institutional mission, the program’s constituent’s needs, and the engineering accreditation</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criteria. The program lists its students, faculty members, industrial advisory board, major</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employers, and alumni as constituents. There was no evidence that any of these groups, aside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from the faculty members, participated in the periodic review of program educational</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objectives. Without involvement of all constituencies in the process</w:t>
      </w:r>
      <w:r w:rsidR="00E5257A">
        <w:rPr>
          <w:rFonts w:ascii="EgyptienneFLT-Roman" w:hAnsi="EgyptienneFLT-Roman" w:cs="EgyptienneFLT-Roman"/>
          <w:sz w:val="18"/>
          <w:szCs w:val="20"/>
        </w:rPr>
        <w:t>,</w:t>
      </w:r>
      <w:r w:rsidRPr="00FE40EA">
        <w:rPr>
          <w:rFonts w:ascii="EgyptienneFLT-Roman" w:hAnsi="EgyptienneFLT-Roman" w:cs="EgyptienneFLT-Roman"/>
          <w:sz w:val="18"/>
          <w:szCs w:val="20"/>
        </w:rPr>
        <w:t xml:space="preserve"> the program educational</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objectives may not meet the needs of the program’s constituents. Thus, the strength of</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compliance with this criterion is lacking.</w:t>
      </w:r>
    </w:p>
    <w:p w:rsidR="004473E3" w:rsidRDefault="004473E3" w:rsidP="00221E96">
      <w:pPr>
        <w:spacing w:after="0" w:line="360" w:lineRule="auto"/>
        <w:rPr>
          <w:rFonts w:ascii="Arial" w:hAnsi="Arial" w:cs="Arial"/>
          <w:sz w:val="24"/>
          <w:szCs w:val="24"/>
          <w:lang w:val="id-ID"/>
        </w:rPr>
      </w:pPr>
    </w:p>
    <w:p w:rsidR="00073899" w:rsidRPr="004473E3" w:rsidRDefault="008129A7" w:rsidP="00004786">
      <w:pPr>
        <w:spacing w:after="0" w:line="360" w:lineRule="auto"/>
        <w:rPr>
          <w:rFonts w:ascii="Arial" w:hAnsi="Arial" w:cs="Arial"/>
          <w:b/>
          <w:sz w:val="24"/>
          <w:szCs w:val="24"/>
          <w:lang w:val="id-ID"/>
        </w:rPr>
      </w:pPr>
      <w:r>
        <w:rPr>
          <w:rFonts w:ascii="Arial" w:hAnsi="Arial" w:cs="Arial"/>
          <w:b/>
          <w:sz w:val="24"/>
          <w:szCs w:val="24"/>
        </w:rPr>
        <w:t xml:space="preserve">The </w:t>
      </w:r>
      <w:r w:rsidR="004473E3" w:rsidRPr="004473E3">
        <w:rPr>
          <w:rFonts w:ascii="Arial" w:hAnsi="Arial" w:cs="Arial"/>
          <w:b/>
          <w:sz w:val="24"/>
          <w:szCs w:val="24"/>
        </w:rPr>
        <w:t xml:space="preserve">EESP Response: </w:t>
      </w:r>
    </w:p>
    <w:p w:rsidR="00B8583D" w:rsidRDefault="00B8583D" w:rsidP="00FE40EA">
      <w:pPr>
        <w:spacing w:after="0" w:line="240" w:lineRule="auto"/>
        <w:jc w:val="both"/>
        <w:rPr>
          <w:rFonts w:ascii="Arial" w:hAnsi="Arial" w:cs="Arial"/>
          <w:sz w:val="20"/>
          <w:szCs w:val="24"/>
        </w:rPr>
      </w:pPr>
      <w:r w:rsidRPr="00B8583D">
        <w:rPr>
          <w:rFonts w:ascii="Arial" w:hAnsi="Arial" w:cs="Arial"/>
          <w:sz w:val="20"/>
          <w:szCs w:val="24"/>
        </w:rPr>
        <w:t xml:space="preserve">We have </w:t>
      </w:r>
      <w:r>
        <w:rPr>
          <w:rFonts w:ascii="Arial" w:hAnsi="Arial" w:cs="Arial"/>
          <w:sz w:val="20"/>
          <w:szCs w:val="24"/>
        </w:rPr>
        <w:t xml:space="preserve">made meetings with </w:t>
      </w:r>
      <w:r w:rsidR="00E914E5">
        <w:rPr>
          <w:rFonts w:ascii="Arial" w:hAnsi="Arial" w:cs="Arial"/>
          <w:sz w:val="20"/>
          <w:szCs w:val="24"/>
        </w:rPr>
        <w:t>all constituencies</w:t>
      </w:r>
      <w:r>
        <w:rPr>
          <w:rFonts w:ascii="Arial" w:hAnsi="Arial" w:cs="Arial"/>
          <w:sz w:val="20"/>
          <w:szCs w:val="24"/>
        </w:rPr>
        <w:t xml:space="preserve"> discussing about the </w:t>
      </w:r>
      <w:r w:rsidR="00412C81">
        <w:rPr>
          <w:rFonts w:ascii="Arial" w:hAnsi="Arial" w:cs="Arial"/>
          <w:sz w:val="20"/>
          <w:szCs w:val="24"/>
        </w:rPr>
        <w:t xml:space="preserve">reviews of the EESP </w:t>
      </w:r>
      <w:r>
        <w:rPr>
          <w:rFonts w:ascii="Arial" w:hAnsi="Arial" w:cs="Arial"/>
          <w:sz w:val="20"/>
          <w:szCs w:val="24"/>
        </w:rPr>
        <w:t xml:space="preserve">program educational objectives and </w:t>
      </w:r>
      <w:r w:rsidR="00412C81">
        <w:rPr>
          <w:rFonts w:ascii="Arial" w:hAnsi="Arial" w:cs="Arial"/>
          <w:sz w:val="20"/>
          <w:szCs w:val="24"/>
        </w:rPr>
        <w:t xml:space="preserve">the review of </w:t>
      </w:r>
      <w:r>
        <w:rPr>
          <w:rFonts w:ascii="Arial" w:hAnsi="Arial" w:cs="Arial"/>
          <w:sz w:val="20"/>
          <w:szCs w:val="24"/>
        </w:rPr>
        <w:t xml:space="preserve">the </w:t>
      </w:r>
      <w:r w:rsidR="008129A7">
        <w:rPr>
          <w:rFonts w:ascii="Arial" w:hAnsi="Arial" w:cs="Arial"/>
          <w:sz w:val="20"/>
          <w:szCs w:val="24"/>
        </w:rPr>
        <w:t>student outcome</w:t>
      </w:r>
      <w:r w:rsidR="00412C81">
        <w:rPr>
          <w:rFonts w:ascii="Arial" w:hAnsi="Arial" w:cs="Arial"/>
          <w:sz w:val="20"/>
          <w:szCs w:val="24"/>
        </w:rPr>
        <w:t xml:space="preserve"> achievements</w:t>
      </w:r>
      <w:r>
        <w:rPr>
          <w:rFonts w:ascii="Arial" w:hAnsi="Arial" w:cs="Arial"/>
          <w:sz w:val="20"/>
          <w:szCs w:val="24"/>
        </w:rPr>
        <w:t xml:space="preserve">. The first meeting was made in October </w:t>
      </w:r>
      <w:r w:rsidR="00B76AE3">
        <w:rPr>
          <w:rFonts w:ascii="Arial" w:hAnsi="Arial" w:cs="Arial"/>
          <w:sz w:val="20"/>
          <w:szCs w:val="24"/>
        </w:rPr>
        <w:t xml:space="preserve">12, </w:t>
      </w:r>
      <w:r>
        <w:rPr>
          <w:rFonts w:ascii="Arial" w:hAnsi="Arial" w:cs="Arial"/>
          <w:sz w:val="20"/>
          <w:szCs w:val="24"/>
        </w:rPr>
        <w:t>2019, and the second meeting was organized in March 7, 2020.</w:t>
      </w:r>
      <w:r w:rsidR="00AA79D1">
        <w:rPr>
          <w:rFonts w:ascii="Arial" w:hAnsi="Arial" w:cs="Arial"/>
          <w:sz w:val="20"/>
          <w:szCs w:val="24"/>
        </w:rPr>
        <w:t xml:space="preserve"> See </w:t>
      </w:r>
      <w:r w:rsidR="00AA79D1" w:rsidRPr="00AA79D1">
        <w:rPr>
          <w:rFonts w:ascii="Arial" w:hAnsi="Arial" w:cs="Arial"/>
          <w:b/>
          <w:sz w:val="20"/>
          <w:szCs w:val="24"/>
        </w:rPr>
        <w:t>Appendix 1.1</w:t>
      </w:r>
      <w:r w:rsidR="00AA79D1">
        <w:rPr>
          <w:rFonts w:ascii="Arial" w:hAnsi="Arial" w:cs="Arial"/>
          <w:sz w:val="20"/>
          <w:szCs w:val="24"/>
        </w:rPr>
        <w:t xml:space="preserve"> for the example invitation letter, and </w:t>
      </w:r>
      <w:r w:rsidR="00AA79D1" w:rsidRPr="00AA79D1">
        <w:rPr>
          <w:rFonts w:ascii="Arial" w:hAnsi="Arial" w:cs="Arial"/>
          <w:b/>
          <w:sz w:val="20"/>
          <w:szCs w:val="24"/>
        </w:rPr>
        <w:t>Appendix 1.2</w:t>
      </w:r>
      <w:r w:rsidR="00AA79D1">
        <w:rPr>
          <w:rFonts w:ascii="Arial" w:hAnsi="Arial" w:cs="Arial"/>
          <w:sz w:val="20"/>
          <w:szCs w:val="24"/>
        </w:rPr>
        <w:t xml:space="preserve"> for the list of attendances.</w:t>
      </w:r>
    </w:p>
    <w:p w:rsidR="008F40DC" w:rsidRDefault="008F40DC" w:rsidP="00FE40EA">
      <w:pPr>
        <w:spacing w:after="0" w:line="240" w:lineRule="auto"/>
        <w:jc w:val="both"/>
        <w:rPr>
          <w:rFonts w:ascii="Arial" w:hAnsi="Arial" w:cs="Arial"/>
          <w:sz w:val="20"/>
          <w:szCs w:val="24"/>
        </w:rPr>
      </w:pPr>
    </w:p>
    <w:p w:rsidR="008F40DC" w:rsidRPr="008F40DC" w:rsidRDefault="008F40DC" w:rsidP="00FE40EA">
      <w:pPr>
        <w:spacing w:after="0" w:line="240" w:lineRule="auto"/>
        <w:jc w:val="both"/>
        <w:rPr>
          <w:rFonts w:ascii="Arial" w:hAnsi="Arial" w:cs="Arial"/>
          <w:b/>
          <w:sz w:val="20"/>
          <w:szCs w:val="24"/>
          <w:u w:val="single"/>
        </w:rPr>
      </w:pPr>
      <w:r w:rsidRPr="008F40DC">
        <w:rPr>
          <w:rFonts w:ascii="Arial" w:hAnsi="Arial" w:cs="Arial"/>
          <w:b/>
          <w:color w:val="000000" w:themeColor="text1"/>
          <w:sz w:val="20"/>
          <w:szCs w:val="24"/>
          <w:u w:val="single"/>
        </w:rPr>
        <w:t>The first meeting, October 12, 2019</w:t>
      </w:r>
    </w:p>
    <w:p w:rsidR="009B7DE5" w:rsidRDefault="008F40DC" w:rsidP="002D1A10">
      <w:pPr>
        <w:spacing w:after="0" w:line="240" w:lineRule="auto"/>
        <w:jc w:val="both"/>
        <w:rPr>
          <w:rFonts w:ascii="Arial" w:hAnsi="Arial" w:cs="Arial"/>
          <w:color w:val="000000" w:themeColor="text1"/>
          <w:sz w:val="20"/>
          <w:szCs w:val="24"/>
        </w:rPr>
      </w:pPr>
      <w:r>
        <w:rPr>
          <w:rFonts w:ascii="Arial" w:hAnsi="Arial" w:cs="Arial"/>
          <w:color w:val="000000" w:themeColor="text1"/>
          <w:sz w:val="20"/>
          <w:szCs w:val="24"/>
        </w:rPr>
        <w:t>I</w:t>
      </w:r>
      <w:r w:rsidR="009B7DE5" w:rsidRPr="00E914E5">
        <w:rPr>
          <w:rFonts w:ascii="Arial" w:hAnsi="Arial" w:cs="Arial"/>
          <w:color w:val="000000" w:themeColor="text1"/>
          <w:sz w:val="20"/>
          <w:szCs w:val="24"/>
        </w:rPr>
        <w:t xml:space="preserve">n the first meeting, </w:t>
      </w:r>
      <w:r w:rsidR="00E914E5">
        <w:rPr>
          <w:rFonts w:ascii="Arial" w:hAnsi="Arial" w:cs="Arial"/>
          <w:color w:val="000000" w:themeColor="text1"/>
          <w:sz w:val="20"/>
          <w:szCs w:val="24"/>
        </w:rPr>
        <w:t>the advisory boards, alumni and faculty members evaluate</w:t>
      </w:r>
      <w:r w:rsidR="005D7682" w:rsidRPr="00E914E5">
        <w:rPr>
          <w:rFonts w:ascii="Arial" w:hAnsi="Arial" w:cs="Arial"/>
          <w:color w:val="000000" w:themeColor="text1"/>
          <w:sz w:val="20"/>
          <w:szCs w:val="24"/>
        </w:rPr>
        <w:t xml:space="preserve"> </w:t>
      </w:r>
      <w:r w:rsidR="00E914E5">
        <w:rPr>
          <w:rFonts w:ascii="Arial" w:hAnsi="Arial" w:cs="Arial"/>
          <w:color w:val="000000" w:themeColor="text1"/>
          <w:sz w:val="20"/>
          <w:szCs w:val="24"/>
        </w:rPr>
        <w:t>the EESP’s PEO</w:t>
      </w:r>
      <w:r w:rsidR="005D7682" w:rsidRPr="00E914E5">
        <w:rPr>
          <w:rFonts w:ascii="Arial" w:hAnsi="Arial" w:cs="Arial"/>
          <w:color w:val="000000" w:themeColor="text1"/>
          <w:sz w:val="20"/>
          <w:szCs w:val="24"/>
        </w:rPr>
        <w:t>.</w:t>
      </w:r>
      <w:r w:rsidR="00E914E5">
        <w:rPr>
          <w:rFonts w:ascii="Arial" w:hAnsi="Arial" w:cs="Arial"/>
          <w:color w:val="000000" w:themeColor="text1"/>
          <w:sz w:val="20"/>
          <w:szCs w:val="24"/>
        </w:rPr>
        <w:t xml:space="preserve"> The constituents have observed the attainment of the PEO and given suggestion </w:t>
      </w:r>
      <w:r w:rsidR="0070585E">
        <w:rPr>
          <w:rFonts w:ascii="Arial" w:hAnsi="Arial" w:cs="Arial"/>
          <w:color w:val="000000" w:themeColor="text1"/>
          <w:sz w:val="20"/>
          <w:szCs w:val="24"/>
        </w:rPr>
        <w:t xml:space="preserve">how </w:t>
      </w:r>
      <w:r w:rsidR="00E914E5">
        <w:rPr>
          <w:rFonts w:ascii="Arial" w:hAnsi="Arial" w:cs="Arial"/>
          <w:color w:val="000000" w:themeColor="text1"/>
          <w:sz w:val="20"/>
          <w:szCs w:val="24"/>
        </w:rPr>
        <w:t>to improve the attainments</w:t>
      </w:r>
      <w:r w:rsidR="007509F6">
        <w:rPr>
          <w:rFonts w:ascii="Arial" w:hAnsi="Arial" w:cs="Arial"/>
          <w:color w:val="000000" w:themeColor="text1"/>
          <w:sz w:val="20"/>
          <w:szCs w:val="24"/>
        </w:rPr>
        <w:t xml:space="preserve"> of the PEOs</w:t>
      </w:r>
      <w:r w:rsidR="00C13296">
        <w:rPr>
          <w:rFonts w:ascii="Arial" w:hAnsi="Arial" w:cs="Arial"/>
          <w:color w:val="000000" w:themeColor="text1"/>
          <w:sz w:val="20"/>
          <w:szCs w:val="24"/>
        </w:rPr>
        <w:t>.</w:t>
      </w:r>
      <w:r w:rsidR="0070585E">
        <w:rPr>
          <w:rFonts w:ascii="Arial" w:hAnsi="Arial" w:cs="Arial"/>
          <w:color w:val="000000" w:themeColor="text1"/>
          <w:sz w:val="20"/>
          <w:szCs w:val="24"/>
        </w:rPr>
        <w:t xml:space="preserve"> Five of our Advisory Board members ha</w:t>
      </w:r>
      <w:r w:rsidR="00AA79D1">
        <w:rPr>
          <w:rFonts w:ascii="Arial" w:hAnsi="Arial" w:cs="Arial"/>
          <w:color w:val="000000" w:themeColor="text1"/>
          <w:sz w:val="20"/>
          <w:szCs w:val="24"/>
        </w:rPr>
        <w:t xml:space="preserve">ve given suggestions as follows. See also the </w:t>
      </w:r>
      <w:r w:rsidR="00AA79D1" w:rsidRPr="00AA79D1">
        <w:rPr>
          <w:rFonts w:ascii="Arial" w:hAnsi="Arial" w:cs="Arial"/>
          <w:b/>
          <w:color w:val="000000" w:themeColor="text1"/>
          <w:sz w:val="20"/>
          <w:szCs w:val="24"/>
        </w:rPr>
        <w:t>Appendix 1.3</w:t>
      </w:r>
      <w:r w:rsidR="00AA79D1">
        <w:rPr>
          <w:rFonts w:ascii="Arial" w:hAnsi="Arial" w:cs="Arial"/>
          <w:color w:val="000000" w:themeColor="text1"/>
          <w:sz w:val="20"/>
          <w:szCs w:val="24"/>
        </w:rPr>
        <w:t>.</w:t>
      </w:r>
    </w:p>
    <w:p w:rsidR="0070585E" w:rsidRDefault="0070585E" w:rsidP="0070585E">
      <w:pPr>
        <w:pStyle w:val="ListParagraph"/>
        <w:numPr>
          <w:ilvl w:val="0"/>
          <w:numId w:val="11"/>
        </w:numPr>
        <w:spacing w:after="0" w:line="240" w:lineRule="auto"/>
        <w:ind w:left="284" w:hanging="284"/>
        <w:jc w:val="both"/>
        <w:rPr>
          <w:rFonts w:ascii="Arial" w:hAnsi="Arial" w:cs="Arial"/>
          <w:color w:val="000000" w:themeColor="text1"/>
          <w:sz w:val="20"/>
          <w:szCs w:val="24"/>
        </w:rPr>
      </w:pPr>
      <w:r>
        <w:rPr>
          <w:rFonts w:ascii="Arial" w:hAnsi="Arial" w:cs="Arial"/>
          <w:color w:val="000000" w:themeColor="text1"/>
          <w:sz w:val="20"/>
          <w:szCs w:val="24"/>
        </w:rPr>
        <w:t xml:space="preserve">From Mr. </w:t>
      </w:r>
      <w:proofErr w:type="spellStart"/>
      <w:r>
        <w:rPr>
          <w:rFonts w:ascii="Arial" w:hAnsi="Arial" w:cs="Arial"/>
          <w:color w:val="000000" w:themeColor="text1"/>
          <w:sz w:val="20"/>
          <w:szCs w:val="24"/>
        </w:rPr>
        <w:t>Abd</w:t>
      </w:r>
      <w:proofErr w:type="spellEnd"/>
      <w:r>
        <w:rPr>
          <w:rFonts w:ascii="Arial" w:hAnsi="Arial" w:cs="Arial"/>
          <w:color w:val="000000" w:themeColor="text1"/>
          <w:sz w:val="20"/>
          <w:szCs w:val="24"/>
        </w:rPr>
        <w:t>. Salam, he has suggested to improve students skills on how to calculate basic production cost to improve company benefits. This is related to the improvement of Engineering Economic Course.</w:t>
      </w:r>
    </w:p>
    <w:p w:rsidR="0070585E" w:rsidRDefault="0070585E" w:rsidP="0070585E">
      <w:pPr>
        <w:pStyle w:val="ListParagraph"/>
        <w:numPr>
          <w:ilvl w:val="0"/>
          <w:numId w:val="11"/>
        </w:numPr>
        <w:spacing w:after="0" w:line="240" w:lineRule="auto"/>
        <w:ind w:left="284" w:hanging="284"/>
        <w:jc w:val="both"/>
        <w:rPr>
          <w:rFonts w:ascii="Arial" w:hAnsi="Arial" w:cs="Arial"/>
          <w:color w:val="000000" w:themeColor="text1"/>
          <w:sz w:val="20"/>
          <w:szCs w:val="24"/>
        </w:rPr>
      </w:pPr>
      <w:r>
        <w:rPr>
          <w:rFonts w:ascii="Arial" w:hAnsi="Arial" w:cs="Arial"/>
          <w:color w:val="000000" w:themeColor="text1"/>
          <w:sz w:val="20"/>
          <w:szCs w:val="24"/>
        </w:rPr>
        <w:t xml:space="preserve">From Mr. </w:t>
      </w:r>
      <w:proofErr w:type="spellStart"/>
      <w:r>
        <w:rPr>
          <w:rFonts w:ascii="Arial" w:hAnsi="Arial" w:cs="Arial"/>
          <w:color w:val="000000" w:themeColor="text1"/>
          <w:sz w:val="20"/>
          <w:szCs w:val="24"/>
        </w:rPr>
        <w:t>Makkasau</w:t>
      </w:r>
      <w:proofErr w:type="spellEnd"/>
      <w:r>
        <w:rPr>
          <w:rFonts w:ascii="Arial" w:hAnsi="Arial" w:cs="Arial"/>
          <w:color w:val="000000" w:themeColor="text1"/>
          <w:sz w:val="20"/>
          <w:szCs w:val="24"/>
        </w:rPr>
        <w:t>, he has given also important focus on entrepreneurship skills of the students and support students to do apprentice program in small-scale companies, which are based on manufacturing or productions.</w:t>
      </w:r>
    </w:p>
    <w:p w:rsidR="0070585E" w:rsidRDefault="0070585E" w:rsidP="0070585E">
      <w:pPr>
        <w:pStyle w:val="ListParagraph"/>
        <w:numPr>
          <w:ilvl w:val="0"/>
          <w:numId w:val="11"/>
        </w:numPr>
        <w:spacing w:after="0" w:line="240" w:lineRule="auto"/>
        <w:ind w:left="284" w:hanging="284"/>
        <w:jc w:val="both"/>
        <w:rPr>
          <w:rFonts w:ascii="Arial" w:hAnsi="Arial" w:cs="Arial"/>
          <w:color w:val="000000" w:themeColor="text1"/>
          <w:sz w:val="20"/>
          <w:szCs w:val="24"/>
        </w:rPr>
      </w:pPr>
      <w:r>
        <w:rPr>
          <w:rFonts w:ascii="Arial" w:hAnsi="Arial" w:cs="Arial"/>
          <w:color w:val="000000" w:themeColor="text1"/>
          <w:sz w:val="20"/>
          <w:szCs w:val="24"/>
        </w:rPr>
        <w:t>From Mr. Muammar, he has given suggestion on project management skills of the students, and the implementation of their on-job trainings in their final projects.</w:t>
      </w:r>
    </w:p>
    <w:p w:rsidR="0070585E" w:rsidRDefault="0070585E" w:rsidP="0070585E">
      <w:pPr>
        <w:pStyle w:val="ListParagraph"/>
        <w:numPr>
          <w:ilvl w:val="0"/>
          <w:numId w:val="11"/>
        </w:numPr>
        <w:spacing w:after="0" w:line="240" w:lineRule="auto"/>
        <w:ind w:left="284" w:hanging="284"/>
        <w:jc w:val="both"/>
        <w:rPr>
          <w:rFonts w:ascii="Arial" w:hAnsi="Arial" w:cs="Arial"/>
          <w:color w:val="000000" w:themeColor="text1"/>
          <w:sz w:val="20"/>
          <w:szCs w:val="24"/>
        </w:rPr>
      </w:pPr>
      <w:r>
        <w:rPr>
          <w:rFonts w:ascii="Arial" w:hAnsi="Arial" w:cs="Arial"/>
          <w:color w:val="000000" w:themeColor="text1"/>
          <w:sz w:val="20"/>
          <w:szCs w:val="24"/>
        </w:rPr>
        <w:t xml:space="preserve">From Mr. </w:t>
      </w:r>
      <w:proofErr w:type="spellStart"/>
      <w:r>
        <w:rPr>
          <w:rFonts w:ascii="Arial" w:hAnsi="Arial" w:cs="Arial"/>
          <w:color w:val="000000" w:themeColor="text1"/>
          <w:sz w:val="20"/>
          <w:szCs w:val="24"/>
        </w:rPr>
        <w:t>Haris</w:t>
      </w:r>
      <w:proofErr w:type="spellEnd"/>
      <w:r>
        <w:rPr>
          <w:rFonts w:ascii="Arial" w:hAnsi="Arial" w:cs="Arial"/>
          <w:color w:val="000000" w:themeColor="text1"/>
          <w:sz w:val="20"/>
          <w:szCs w:val="24"/>
        </w:rPr>
        <w:t>, he has pointed out the importance of industry-academic gap a</w:t>
      </w:r>
      <w:r w:rsidR="003263B0">
        <w:rPr>
          <w:rFonts w:ascii="Arial" w:hAnsi="Arial" w:cs="Arial"/>
          <w:color w:val="000000" w:themeColor="text1"/>
          <w:sz w:val="20"/>
          <w:szCs w:val="24"/>
        </w:rPr>
        <w:t xml:space="preserve">nalysis, such that EESP can analyze the </w:t>
      </w:r>
      <w:r w:rsidR="0090667D">
        <w:rPr>
          <w:rFonts w:ascii="Arial" w:hAnsi="Arial" w:cs="Arial"/>
          <w:color w:val="000000" w:themeColor="text1"/>
          <w:sz w:val="20"/>
          <w:szCs w:val="24"/>
        </w:rPr>
        <w:t xml:space="preserve">problem </w:t>
      </w:r>
      <w:r w:rsidR="003263B0">
        <w:rPr>
          <w:rFonts w:ascii="Arial" w:hAnsi="Arial" w:cs="Arial"/>
          <w:color w:val="000000" w:themeColor="text1"/>
          <w:sz w:val="20"/>
          <w:szCs w:val="24"/>
        </w:rPr>
        <w:t>and improve the student research &amp; development (R&amp;D) capability.</w:t>
      </w:r>
    </w:p>
    <w:p w:rsidR="003263B0" w:rsidRDefault="003263B0" w:rsidP="0070585E">
      <w:pPr>
        <w:pStyle w:val="ListParagraph"/>
        <w:numPr>
          <w:ilvl w:val="0"/>
          <w:numId w:val="11"/>
        </w:numPr>
        <w:spacing w:after="0" w:line="240" w:lineRule="auto"/>
        <w:ind w:left="284" w:hanging="284"/>
        <w:jc w:val="both"/>
        <w:rPr>
          <w:rFonts w:ascii="Arial" w:hAnsi="Arial" w:cs="Arial"/>
          <w:color w:val="000000" w:themeColor="text1"/>
          <w:sz w:val="20"/>
          <w:szCs w:val="24"/>
        </w:rPr>
      </w:pPr>
      <w:r>
        <w:rPr>
          <w:rFonts w:ascii="Arial" w:hAnsi="Arial" w:cs="Arial"/>
          <w:color w:val="000000" w:themeColor="text1"/>
          <w:sz w:val="20"/>
          <w:szCs w:val="24"/>
        </w:rPr>
        <w:t xml:space="preserve">From Mrs. </w:t>
      </w:r>
      <w:proofErr w:type="spellStart"/>
      <w:r>
        <w:rPr>
          <w:rFonts w:ascii="Arial" w:hAnsi="Arial" w:cs="Arial"/>
          <w:color w:val="000000" w:themeColor="text1"/>
          <w:sz w:val="20"/>
          <w:szCs w:val="24"/>
        </w:rPr>
        <w:t>Rini</w:t>
      </w:r>
      <w:proofErr w:type="spellEnd"/>
      <w:r>
        <w:rPr>
          <w:rFonts w:ascii="Arial" w:hAnsi="Arial" w:cs="Arial"/>
          <w:color w:val="000000" w:themeColor="text1"/>
          <w:sz w:val="20"/>
          <w:szCs w:val="24"/>
        </w:rPr>
        <w:t>, she has given suggestion to improve the student ability in interpreting data and evaluate the interpretation results.</w:t>
      </w:r>
    </w:p>
    <w:p w:rsidR="00270082" w:rsidRDefault="00270082" w:rsidP="003263B0">
      <w:pPr>
        <w:spacing w:after="0" w:line="240" w:lineRule="auto"/>
        <w:jc w:val="both"/>
        <w:rPr>
          <w:rFonts w:ascii="Arial" w:hAnsi="Arial" w:cs="Arial"/>
          <w:color w:val="000000" w:themeColor="text1"/>
          <w:sz w:val="20"/>
          <w:szCs w:val="24"/>
        </w:rPr>
      </w:pPr>
    </w:p>
    <w:p w:rsidR="003263B0" w:rsidRPr="003263B0" w:rsidRDefault="003263B0" w:rsidP="003263B0">
      <w:pPr>
        <w:spacing w:after="0" w:line="240" w:lineRule="auto"/>
        <w:jc w:val="both"/>
        <w:rPr>
          <w:rFonts w:ascii="Arial" w:hAnsi="Arial" w:cs="Arial"/>
          <w:color w:val="000000" w:themeColor="text1"/>
          <w:sz w:val="20"/>
          <w:szCs w:val="24"/>
        </w:rPr>
      </w:pPr>
      <w:r>
        <w:rPr>
          <w:rFonts w:ascii="Arial" w:hAnsi="Arial" w:cs="Arial"/>
          <w:color w:val="000000" w:themeColor="text1"/>
          <w:sz w:val="20"/>
          <w:szCs w:val="24"/>
        </w:rPr>
        <w:t xml:space="preserve">In general as shown in the </w:t>
      </w:r>
      <w:r w:rsidRPr="00AA79D1">
        <w:rPr>
          <w:rFonts w:ascii="Arial" w:hAnsi="Arial" w:cs="Arial"/>
          <w:b/>
          <w:color w:val="000000" w:themeColor="text1"/>
          <w:sz w:val="20"/>
          <w:szCs w:val="24"/>
        </w:rPr>
        <w:t>Appendix 1.4</w:t>
      </w:r>
      <w:r>
        <w:rPr>
          <w:rFonts w:ascii="Arial" w:hAnsi="Arial" w:cs="Arial"/>
          <w:color w:val="000000" w:themeColor="text1"/>
          <w:sz w:val="20"/>
          <w:szCs w:val="24"/>
        </w:rPr>
        <w:t>, the Advisory Board Member (Major Employer and Alumni) has reviewed the contents of the EESP PEO, and they concluded that the PEOs comply with the employer needs, and are in accordance with the missions of the university.</w:t>
      </w:r>
    </w:p>
    <w:p w:rsidR="00270082" w:rsidRDefault="00270082" w:rsidP="00270082">
      <w:pPr>
        <w:spacing w:after="0" w:line="240" w:lineRule="auto"/>
        <w:jc w:val="both"/>
        <w:rPr>
          <w:rFonts w:ascii="Arial" w:hAnsi="Arial" w:cs="Arial"/>
          <w:color w:val="000000" w:themeColor="text1"/>
          <w:sz w:val="20"/>
          <w:szCs w:val="24"/>
        </w:rPr>
      </w:pPr>
    </w:p>
    <w:p w:rsidR="008F40DC" w:rsidRPr="00E914E5" w:rsidRDefault="008F40DC" w:rsidP="00C13296">
      <w:pPr>
        <w:spacing w:after="0" w:line="240" w:lineRule="auto"/>
        <w:ind w:firstLine="720"/>
        <w:jc w:val="both"/>
        <w:rPr>
          <w:rFonts w:ascii="Arial" w:hAnsi="Arial" w:cs="Arial"/>
          <w:color w:val="000000" w:themeColor="text1"/>
          <w:sz w:val="20"/>
          <w:szCs w:val="24"/>
        </w:rPr>
      </w:pPr>
    </w:p>
    <w:p w:rsidR="009B7DE5" w:rsidRPr="008F40DC" w:rsidRDefault="008F40DC" w:rsidP="00FE40EA">
      <w:pPr>
        <w:spacing w:after="0" w:line="240" w:lineRule="auto"/>
        <w:rPr>
          <w:rFonts w:ascii="Arial" w:hAnsi="Arial" w:cs="Arial"/>
          <w:b/>
          <w:sz w:val="20"/>
          <w:szCs w:val="24"/>
          <w:u w:val="single"/>
        </w:rPr>
      </w:pPr>
      <w:r w:rsidRPr="008F40DC">
        <w:rPr>
          <w:rFonts w:ascii="Arial" w:hAnsi="Arial" w:cs="Arial"/>
          <w:b/>
          <w:sz w:val="20"/>
          <w:szCs w:val="24"/>
          <w:u w:val="single"/>
        </w:rPr>
        <w:t>The second meeting, March 7, 2020</w:t>
      </w:r>
    </w:p>
    <w:p w:rsidR="009B7DE5" w:rsidRDefault="009B7DE5" w:rsidP="002D1A10">
      <w:pPr>
        <w:spacing w:after="0" w:line="240" w:lineRule="auto"/>
        <w:jc w:val="both"/>
        <w:rPr>
          <w:rFonts w:ascii="Arial" w:hAnsi="Arial" w:cs="Arial"/>
          <w:sz w:val="20"/>
          <w:szCs w:val="24"/>
        </w:rPr>
      </w:pPr>
      <w:r>
        <w:rPr>
          <w:rFonts w:ascii="Arial" w:hAnsi="Arial" w:cs="Arial"/>
          <w:sz w:val="20"/>
          <w:szCs w:val="24"/>
        </w:rPr>
        <w:t>In the second meeting, we have received many inputs and suggestion</w:t>
      </w:r>
      <w:r w:rsidR="00E5257A">
        <w:rPr>
          <w:rFonts w:ascii="Arial" w:hAnsi="Arial" w:cs="Arial"/>
          <w:sz w:val="20"/>
          <w:szCs w:val="24"/>
        </w:rPr>
        <w:t>s</w:t>
      </w:r>
      <w:r>
        <w:rPr>
          <w:rFonts w:ascii="Arial" w:hAnsi="Arial" w:cs="Arial"/>
          <w:sz w:val="20"/>
          <w:szCs w:val="24"/>
        </w:rPr>
        <w:t xml:space="preserve"> from </w:t>
      </w:r>
      <w:r w:rsidR="007277C6">
        <w:rPr>
          <w:rFonts w:ascii="Arial" w:hAnsi="Arial" w:cs="Arial"/>
          <w:sz w:val="20"/>
          <w:szCs w:val="24"/>
        </w:rPr>
        <w:t>all constituencies</w:t>
      </w:r>
      <w:r w:rsidR="00E5257A">
        <w:rPr>
          <w:rFonts w:ascii="Arial" w:hAnsi="Arial" w:cs="Arial"/>
          <w:sz w:val="20"/>
          <w:szCs w:val="24"/>
        </w:rPr>
        <w:t xml:space="preserve"> (</w:t>
      </w:r>
      <w:r w:rsidR="00E914E5">
        <w:rPr>
          <w:rFonts w:ascii="Arial" w:hAnsi="Arial" w:cs="Arial"/>
          <w:sz w:val="20"/>
          <w:szCs w:val="24"/>
        </w:rPr>
        <w:t xml:space="preserve">Students, Faculty Members, Alumni, </w:t>
      </w:r>
      <w:r w:rsidR="00E5257A">
        <w:rPr>
          <w:rFonts w:ascii="Arial" w:hAnsi="Arial" w:cs="Arial"/>
          <w:sz w:val="20"/>
          <w:szCs w:val="24"/>
        </w:rPr>
        <w:t>Major Employers</w:t>
      </w:r>
      <w:r w:rsidR="00E914E5">
        <w:rPr>
          <w:rFonts w:ascii="Arial" w:hAnsi="Arial" w:cs="Arial"/>
          <w:sz w:val="20"/>
          <w:szCs w:val="24"/>
        </w:rPr>
        <w:t xml:space="preserve"> and Advisory Board Members</w:t>
      </w:r>
      <w:r w:rsidR="00E5257A">
        <w:rPr>
          <w:rFonts w:ascii="Arial" w:hAnsi="Arial" w:cs="Arial"/>
          <w:sz w:val="20"/>
          <w:szCs w:val="24"/>
        </w:rPr>
        <w:t>)</w:t>
      </w:r>
      <w:r>
        <w:rPr>
          <w:rFonts w:ascii="Arial" w:hAnsi="Arial" w:cs="Arial"/>
          <w:sz w:val="20"/>
          <w:szCs w:val="24"/>
        </w:rPr>
        <w:t>. The ma</w:t>
      </w:r>
      <w:r w:rsidR="00E914E5">
        <w:rPr>
          <w:rFonts w:ascii="Arial" w:hAnsi="Arial" w:cs="Arial"/>
          <w:sz w:val="20"/>
          <w:szCs w:val="24"/>
        </w:rPr>
        <w:t>i</w:t>
      </w:r>
      <w:r>
        <w:rPr>
          <w:rFonts w:ascii="Arial" w:hAnsi="Arial" w:cs="Arial"/>
          <w:sz w:val="20"/>
          <w:szCs w:val="24"/>
        </w:rPr>
        <w:t>n point</w:t>
      </w:r>
      <w:r w:rsidR="00E914E5">
        <w:rPr>
          <w:rFonts w:ascii="Arial" w:hAnsi="Arial" w:cs="Arial"/>
          <w:sz w:val="20"/>
          <w:szCs w:val="24"/>
        </w:rPr>
        <w:t>s of the meeting are as follows.</w:t>
      </w:r>
      <w:r w:rsidR="00423B0D">
        <w:rPr>
          <w:rFonts w:ascii="Arial" w:hAnsi="Arial" w:cs="Arial"/>
          <w:sz w:val="20"/>
          <w:szCs w:val="24"/>
        </w:rPr>
        <w:t xml:space="preserve"> Please see </w:t>
      </w:r>
      <w:r w:rsidR="00423B0D" w:rsidRPr="00423B0D">
        <w:rPr>
          <w:rFonts w:ascii="Arial" w:hAnsi="Arial" w:cs="Arial"/>
          <w:b/>
          <w:sz w:val="20"/>
          <w:szCs w:val="24"/>
        </w:rPr>
        <w:t>Appendix 1.5</w:t>
      </w:r>
      <w:r w:rsidR="00423B0D">
        <w:rPr>
          <w:rFonts w:ascii="Arial" w:hAnsi="Arial" w:cs="Arial"/>
          <w:sz w:val="20"/>
          <w:szCs w:val="24"/>
        </w:rPr>
        <w:t xml:space="preserve"> for t</w:t>
      </w:r>
      <w:r w:rsidR="00423B0D" w:rsidRPr="00423B0D">
        <w:rPr>
          <w:rFonts w:ascii="Arial" w:hAnsi="Arial" w:cs="Arial"/>
          <w:sz w:val="20"/>
          <w:szCs w:val="24"/>
        </w:rPr>
        <w:t>he invitation letter from the head of EESP to all constituents (Advisory Board Member, Major Employers, Faculty Members, Alumni and Student Representatives)</w:t>
      </w:r>
      <w:r w:rsidR="00423B0D">
        <w:rPr>
          <w:rFonts w:ascii="Arial" w:hAnsi="Arial" w:cs="Arial"/>
          <w:sz w:val="20"/>
          <w:szCs w:val="24"/>
        </w:rPr>
        <w:t xml:space="preserve">, </w:t>
      </w:r>
      <w:r w:rsidR="00423B0D" w:rsidRPr="00423B0D">
        <w:rPr>
          <w:rFonts w:ascii="Arial" w:hAnsi="Arial" w:cs="Arial"/>
          <w:b/>
          <w:sz w:val="20"/>
          <w:szCs w:val="24"/>
        </w:rPr>
        <w:t>Appendix 1.6</w:t>
      </w:r>
      <w:r w:rsidR="00423B0D">
        <w:rPr>
          <w:rFonts w:ascii="Arial" w:hAnsi="Arial" w:cs="Arial"/>
          <w:sz w:val="20"/>
          <w:szCs w:val="24"/>
        </w:rPr>
        <w:t xml:space="preserve"> for t</w:t>
      </w:r>
      <w:r w:rsidR="00423B0D" w:rsidRPr="00423B0D">
        <w:rPr>
          <w:rFonts w:ascii="Arial" w:hAnsi="Arial" w:cs="Arial"/>
          <w:sz w:val="20"/>
          <w:szCs w:val="24"/>
        </w:rPr>
        <w:t>he list of invited perso</w:t>
      </w:r>
      <w:r w:rsidR="00423B0D">
        <w:rPr>
          <w:rFonts w:ascii="Arial" w:hAnsi="Arial" w:cs="Arial"/>
          <w:sz w:val="20"/>
          <w:szCs w:val="24"/>
        </w:rPr>
        <w:t xml:space="preserve">ns to attend the second meeting, </w:t>
      </w:r>
      <w:r w:rsidR="00423B0D" w:rsidRPr="00423B0D">
        <w:rPr>
          <w:rFonts w:ascii="Arial" w:hAnsi="Arial" w:cs="Arial"/>
          <w:b/>
          <w:sz w:val="20"/>
          <w:szCs w:val="24"/>
        </w:rPr>
        <w:t>Appendix 1.7</w:t>
      </w:r>
      <w:r w:rsidR="00423B0D">
        <w:rPr>
          <w:rFonts w:ascii="Arial" w:hAnsi="Arial" w:cs="Arial"/>
          <w:sz w:val="20"/>
          <w:szCs w:val="24"/>
        </w:rPr>
        <w:t xml:space="preserve"> for t</w:t>
      </w:r>
      <w:r w:rsidR="00423B0D" w:rsidRPr="00423B0D">
        <w:rPr>
          <w:rFonts w:ascii="Arial" w:hAnsi="Arial" w:cs="Arial"/>
          <w:sz w:val="20"/>
          <w:szCs w:val="24"/>
        </w:rPr>
        <w:t>he minutes of the meeting</w:t>
      </w:r>
      <w:r w:rsidR="00423B0D">
        <w:rPr>
          <w:rFonts w:ascii="Arial" w:hAnsi="Arial" w:cs="Arial"/>
          <w:sz w:val="20"/>
          <w:szCs w:val="24"/>
        </w:rPr>
        <w:t xml:space="preserve">, and </w:t>
      </w:r>
      <w:r w:rsidR="00423B0D" w:rsidRPr="00423B0D">
        <w:rPr>
          <w:rFonts w:ascii="Arial" w:hAnsi="Arial" w:cs="Arial"/>
          <w:b/>
          <w:sz w:val="20"/>
          <w:szCs w:val="24"/>
        </w:rPr>
        <w:t>Appendix 1.8</w:t>
      </w:r>
      <w:r w:rsidR="00423B0D">
        <w:rPr>
          <w:rFonts w:ascii="Arial" w:hAnsi="Arial" w:cs="Arial"/>
          <w:sz w:val="20"/>
          <w:szCs w:val="24"/>
        </w:rPr>
        <w:t xml:space="preserve"> for t</w:t>
      </w:r>
      <w:r w:rsidR="00423B0D" w:rsidRPr="00423B0D">
        <w:rPr>
          <w:rFonts w:ascii="Arial" w:hAnsi="Arial" w:cs="Arial"/>
          <w:sz w:val="20"/>
          <w:szCs w:val="24"/>
        </w:rPr>
        <w:t>he list of attendances in the meeting on March 7, 2020.</w:t>
      </w:r>
    </w:p>
    <w:p w:rsidR="00423B0D" w:rsidRDefault="00423B0D" w:rsidP="00423B0D">
      <w:pPr>
        <w:spacing w:after="0" w:line="240" w:lineRule="auto"/>
        <w:jc w:val="both"/>
        <w:rPr>
          <w:rFonts w:ascii="Arial" w:hAnsi="Arial" w:cs="Arial"/>
          <w:sz w:val="20"/>
          <w:szCs w:val="24"/>
        </w:rPr>
      </w:pPr>
    </w:p>
    <w:p w:rsidR="00AA79D1" w:rsidRPr="00AA79D1" w:rsidRDefault="00AA79D1" w:rsidP="00AA79D1">
      <w:pPr>
        <w:spacing w:after="0" w:line="240" w:lineRule="auto"/>
        <w:rPr>
          <w:rFonts w:ascii="Arial" w:hAnsi="Arial" w:cs="Arial"/>
          <w:sz w:val="20"/>
          <w:szCs w:val="20"/>
        </w:rPr>
      </w:pPr>
      <w:r w:rsidRPr="00AA79D1">
        <w:rPr>
          <w:rFonts w:ascii="Arial" w:hAnsi="Arial" w:cs="Arial"/>
          <w:b/>
          <w:bCs/>
          <w:sz w:val="20"/>
          <w:szCs w:val="20"/>
        </w:rPr>
        <w:t>Review Program Educational Object (PEO)</w:t>
      </w:r>
    </w:p>
    <w:p w:rsidR="00AA79D1" w:rsidRPr="00AA79D1" w:rsidRDefault="004B38A1" w:rsidP="00AA79D1">
      <w:pPr>
        <w:spacing w:after="0" w:line="240" w:lineRule="auto"/>
        <w:jc w:val="both"/>
        <w:rPr>
          <w:rFonts w:ascii="Arial" w:hAnsi="Arial" w:cs="Arial"/>
          <w:sz w:val="20"/>
          <w:szCs w:val="20"/>
        </w:rPr>
      </w:pPr>
      <w:r>
        <w:rPr>
          <w:rFonts w:ascii="Arial" w:hAnsi="Arial" w:cs="Arial"/>
          <w:sz w:val="20"/>
          <w:szCs w:val="20"/>
        </w:rPr>
        <w:t xml:space="preserve">All constituents have reviewed the </w:t>
      </w:r>
      <w:r w:rsidR="00AA79D1" w:rsidRPr="00AA79D1">
        <w:rPr>
          <w:rFonts w:ascii="Arial" w:hAnsi="Arial" w:cs="Arial"/>
          <w:sz w:val="20"/>
          <w:szCs w:val="20"/>
        </w:rPr>
        <w:t xml:space="preserve">PEO designed by the Electrical Engineering Study Program of UNHAS have covered all the criteria needed </w:t>
      </w:r>
      <w:r>
        <w:rPr>
          <w:rFonts w:ascii="Arial" w:hAnsi="Arial" w:cs="Arial"/>
          <w:sz w:val="20"/>
          <w:szCs w:val="20"/>
        </w:rPr>
        <w:t>by major employers</w:t>
      </w:r>
      <w:r w:rsidR="003508D7">
        <w:rPr>
          <w:rFonts w:ascii="Arial" w:hAnsi="Arial" w:cs="Arial"/>
          <w:sz w:val="20"/>
          <w:szCs w:val="20"/>
        </w:rPr>
        <w:t xml:space="preserve">, i.e. mastering </w:t>
      </w:r>
      <w:r w:rsidR="00AA79D1" w:rsidRPr="00AA79D1">
        <w:rPr>
          <w:rFonts w:ascii="Arial" w:hAnsi="Arial" w:cs="Arial"/>
          <w:sz w:val="20"/>
          <w:szCs w:val="20"/>
        </w:rPr>
        <w:t xml:space="preserve">basic science and mathematics relevant to competencies in the field of Electrical Engineering, ability to anticipate, formulate and solve problems, have an entrepreneurial </w:t>
      </w:r>
      <w:r>
        <w:rPr>
          <w:rFonts w:ascii="Arial" w:hAnsi="Arial" w:cs="Arial"/>
          <w:sz w:val="20"/>
          <w:szCs w:val="20"/>
        </w:rPr>
        <w:t>skills</w:t>
      </w:r>
      <w:r w:rsidR="00AA79D1" w:rsidRPr="00AA79D1">
        <w:rPr>
          <w:rFonts w:ascii="Arial" w:hAnsi="Arial" w:cs="Arial"/>
          <w:sz w:val="20"/>
          <w:szCs w:val="20"/>
        </w:rPr>
        <w:t xml:space="preserve">, and the ability to </w:t>
      </w:r>
      <w:r>
        <w:rPr>
          <w:rFonts w:ascii="Arial" w:hAnsi="Arial" w:cs="Arial"/>
          <w:sz w:val="20"/>
          <w:szCs w:val="20"/>
        </w:rPr>
        <w:t>do long-life</w:t>
      </w:r>
      <w:r w:rsidR="00AA79D1" w:rsidRPr="00AA79D1">
        <w:rPr>
          <w:rFonts w:ascii="Arial" w:hAnsi="Arial" w:cs="Arial"/>
          <w:sz w:val="20"/>
          <w:szCs w:val="20"/>
        </w:rPr>
        <w:t xml:space="preserve"> learning. </w:t>
      </w:r>
      <w:r w:rsidR="00AA79D1" w:rsidRPr="00AA79D1">
        <w:rPr>
          <w:rFonts w:ascii="Arial" w:hAnsi="Arial" w:cs="Arial"/>
          <w:sz w:val="20"/>
          <w:szCs w:val="20"/>
        </w:rPr>
        <w:lastRenderedPageBreak/>
        <w:t>These things have become an important things for Electrical Engineering graduates to have, in order to survive in real life and meet the criteria of various companies engaged in various fields</w:t>
      </w:r>
      <w:r>
        <w:rPr>
          <w:rFonts w:ascii="Arial" w:hAnsi="Arial" w:cs="Arial"/>
          <w:sz w:val="20"/>
          <w:szCs w:val="20"/>
        </w:rPr>
        <w:t xml:space="preserve">, </w:t>
      </w:r>
      <w:r w:rsidR="00AA79D1" w:rsidRPr="00AA79D1">
        <w:rPr>
          <w:rFonts w:ascii="Arial" w:hAnsi="Arial" w:cs="Arial"/>
          <w:sz w:val="20"/>
          <w:szCs w:val="20"/>
        </w:rPr>
        <w:t>especially in the field of Electrical Engineering.</w:t>
      </w:r>
    </w:p>
    <w:p w:rsidR="00AA79D1" w:rsidRPr="00AA79D1" w:rsidRDefault="00AA79D1" w:rsidP="00AA79D1">
      <w:pPr>
        <w:spacing w:after="0" w:line="240" w:lineRule="auto"/>
        <w:jc w:val="both"/>
        <w:rPr>
          <w:rFonts w:ascii="Arial" w:hAnsi="Arial" w:cs="Arial"/>
          <w:sz w:val="20"/>
          <w:szCs w:val="20"/>
        </w:rPr>
      </w:pPr>
    </w:p>
    <w:p w:rsidR="00AA79D1" w:rsidRPr="00AA79D1" w:rsidRDefault="00AA79D1" w:rsidP="00AA79D1">
      <w:pPr>
        <w:spacing w:after="0" w:line="240" w:lineRule="auto"/>
        <w:jc w:val="both"/>
        <w:rPr>
          <w:rFonts w:ascii="Arial" w:hAnsi="Arial" w:cs="Arial"/>
          <w:b/>
          <w:bCs/>
          <w:sz w:val="20"/>
          <w:szCs w:val="20"/>
        </w:rPr>
      </w:pPr>
      <w:r w:rsidRPr="00AA79D1">
        <w:rPr>
          <w:rFonts w:ascii="Arial" w:hAnsi="Arial" w:cs="Arial"/>
          <w:b/>
          <w:bCs/>
          <w:sz w:val="20"/>
          <w:szCs w:val="20"/>
        </w:rPr>
        <w:t>Review Student Outcome (SO) Achievements</w:t>
      </w:r>
    </w:p>
    <w:p w:rsidR="00AA79D1" w:rsidRPr="00AA79D1" w:rsidRDefault="00AA79D1" w:rsidP="003508D7">
      <w:pPr>
        <w:spacing w:after="0" w:line="240" w:lineRule="auto"/>
        <w:jc w:val="both"/>
        <w:rPr>
          <w:rFonts w:ascii="Arial" w:hAnsi="Arial" w:cs="Arial"/>
          <w:sz w:val="20"/>
          <w:szCs w:val="20"/>
        </w:rPr>
      </w:pPr>
      <w:r w:rsidRPr="00AA79D1">
        <w:rPr>
          <w:rFonts w:ascii="Arial" w:hAnsi="Arial" w:cs="Arial"/>
          <w:sz w:val="20"/>
          <w:szCs w:val="20"/>
        </w:rPr>
        <w:t xml:space="preserve">Almost all SO has been well fulfilled by </w:t>
      </w:r>
      <w:r w:rsidR="004E5530">
        <w:rPr>
          <w:rFonts w:ascii="Arial" w:hAnsi="Arial" w:cs="Arial"/>
          <w:sz w:val="20"/>
          <w:szCs w:val="20"/>
        </w:rPr>
        <w:t>the EESP</w:t>
      </w:r>
      <w:r w:rsidRPr="00AA79D1">
        <w:rPr>
          <w:rFonts w:ascii="Arial" w:hAnsi="Arial" w:cs="Arial"/>
          <w:sz w:val="20"/>
          <w:szCs w:val="20"/>
        </w:rPr>
        <w:t xml:space="preserve"> graduates and some aspects need to be improved again. But there are still SOs that</w:t>
      </w:r>
      <w:r w:rsidR="004B38A1">
        <w:rPr>
          <w:rFonts w:ascii="Arial" w:hAnsi="Arial" w:cs="Arial"/>
          <w:sz w:val="20"/>
          <w:szCs w:val="20"/>
        </w:rPr>
        <w:t xml:space="preserve"> have</w:t>
      </w:r>
      <w:r w:rsidRPr="00AA79D1">
        <w:rPr>
          <w:rFonts w:ascii="Arial" w:hAnsi="Arial" w:cs="Arial"/>
          <w:sz w:val="20"/>
          <w:szCs w:val="20"/>
        </w:rPr>
        <w:t xml:space="preserve"> shown </w:t>
      </w:r>
      <w:r w:rsidR="003508D7">
        <w:rPr>
          <w:rFonts w:ascii="Arial" w:hAnsi="Arial" w:cs="Arial"/>
          <w:sz w:val="20"/>
          <w:szCs w:val="20"/>
        </w:rPr>
        <w:t>low</w:t>
      </w:r>
      <w:r w:rsidRPr="00AA79D1">
        <w:rPr>
          <w:rFonts w:ascii="Arial" w:hAnsi="Arial" w:cs="Arial"/>
          <w:sz w:val="20"/>
          <w:szCs w:val="20"/>
        </w:rPr>
        <w:t xml:space="preserve"> performance outcome and need to be </w:t>
      </w:r>
      <w:r w:rsidR="003508D7">
        <w:rPr>
          <w:rFonts w:ascii="Arial" w:hAnsi="Arial" w:cs="Arial"/>
          <w:sz w:val="20"/>
          <w:szCs w:val="20"/>
        </w:rPr>
        <w:t>improved</w:t>
      </w:r>
      <w:r w:rsidRPr="00AA79D1">
        <w:rPr>
          <w:rFonts w:ascii="Arial" w:hAnsi="Arial" w:cs="Arial"/>
          <w:sz w:val="20"/>
          <w:szCs w:val="20"/>
        </w:rPr>
        <w:t xml:space="preserve"> by the Electrical Engineering Study Program </w:t>
      </w:r>
      <w:r w:rsidR="003508D7">
        <w:rPr>
          <w:rFonts w:ascii="Arial" w:hAnsi="Arial" w:cs="Arial"/>
          <w:sz w:val="20"/>
          <w:szCs w:val="20"/>
        </w:rPr>
        <w:t>by taking</w:t>
      </w:r>
      <w:r w:rsidRPr="00AA79D1">
        <w:rPr>
          <w:rFonts w:ascii="Arial" w:hAnsi="Arial" w:cs="Arial"/>
          <w:sz w:val="20"/>
          <w:szCs w:val="20"/>
        </w:rPr>
        <w:t xml:space="preserve"> </w:t>
      </w:r>
      <w:r w:rsidR="003508D7">
        <w:rPr>
          <w:rFonts w:ascii="Arial" w:hAnsi="Arial" w:cs="Arial"/>
          <w:sz w:val="20"/>
          <w:szCs w:val="20"/>
        </w:rPr>
        <w:t xml:space="preserve">improvement </w:t>
      </w:r>
      <w:r w:rsidRPr="00AA79D1">
        <w:rPr>
          <w:rFonts w:ascii="Arial" w:hAnsi="Arial" w:cs="Arial"/>
          <w:sz w:val="20"/>
          <w:szCs w:val="20"/>
        </w:rPr>
        <w:t>steps as soon as possible. The problem is related with the ability to use a modern techniques and equipment that is on SO-6 (has the ability to develop and conduct appropriate experiments, analyze and interpret data to get the results of the assessment in order to draw a conclusions)</w:t>
      </w:r>
      <w:r w:rsidR="003508D7">
        <w:rPr>
          <w:rFonts w:ascii="Arial" w:hAnsi="Arial" w:cs="Arial"/>
          <w:sz w:val="20"/>
          <w:szCs w:val="20"/>
        </w:rPr>
        <w:t xml:space="preserve">. Based on SO assessment and evaluation result, the SO-2 for Semester I 2019/2020 presents low performance. The EESP has conducted a meeting with faculty members </w:t>
      </w:r>
      <w:r w:rsidR="00E85FDB">
        <w:rPr>
          <w:rFonts w:ascii="Arial" w:hAnsi="Arial" w:cs="Arial"/>
          <w:sz w:val="20"/>
          <w:szCs w:val="20"/>
        </w:rPr>
        <w:t xml:space="preserve">on January 31, 2020 </w:t>
      </w:r>
      <w:r w:rsidR="003508D7">
        <w:rPr>
          <w:rFonts w:ascii="Arial" w:hAnsi="Arial" w:cs="Arial"/>
          <w:sz w:val="20"/>
          <w:szCs w:val="20"/>
        </w:rPr>
        <w:t>to evaluate the assessment and performance indicator results of the course</w:t>
      </w:r>
      <w:r w:rsidR="00E85FDB">
        <w:rPr>
          <w:rFonts w:ascii="Arial" w:hAnsi="Arial" w:cs="Arial"/>
          <w:sz w:val="20"/>
          <w:szCs w:val="20"/>
        </w:rPr>
        <w:t>s</w:t>
      </w:r>
      <w:r w:rsidR="003508D7">
        <w:rPr>
          <w:rFonts w:ascii="Arial" w:hAnsi="Arial" w:cs="Arial"/>
          <w:sz w:val="20"/>
          <w:szCs w:val="20"/>
        </w:rPr>
        <w:t xml:space="preserve"> contributing low performance indicator values.</w:t>
      </w:r>
      <w:r w:rsidR="00E85FDB">
        <w:rPr>
          <w:rFonts w:ascii="Arial" w:hAnsi="Arial" w:cs="Arial"/>
          <w:sz w:val="20"/>
          <w:szCs w:val="20"/>
        </w:rPr>
        <w:t xml:space="preserve"> Please see our response to ABET statement number </w:t>
      </w:r>
      <w:r w:rsidR="002F0C2B">
        <w:rPr>
          <w:rFonts w:ascii="Arial" w:hAnsi="Arial" w:cs="Arial"/>
          <w:sz w:val="20"/>
          <w:szCs w:val="20"/>
        </w:rPr>
        <w:t>2</w:t>
      </w:r>
      <w:r w:rsidR="00E85FDB">
        <w:rPr>
          <w:rFonts w:ascii="Arial" w:hAnsi="Arial" w:cs="Arial"/>
          <w:sz w:val="20"/>
          <w:szCs w:val="20"/>
        </w:rPr>
        <w:t xml:space="preserve"> (Continuous Improvement). </w:t>
      </w:r>
    </w:p>
    <w:p w:rsidR="00AA79D1" w:rsidRPr="00AA79D1" w:rsidRDefault="00AA79D1" w:rsidP="00AA79D1">
      <w:pPr>
        <w:spacing w:after="0" w:line="240" w:lineRule="auto"/>
        <w:rPr>
          <w:rFonts w:ascii="Arial" w:hAnsi="Arial" w:cs="Arial"/>
          <w:sz w:val="20"/>
          <w:szCs w:val="20"/>
        </w:rPr>
      </w:pPr>
    </w:p>
    <w:p w:rsidR="00AA79D1" w:rsidRPr="00AA79D1" w:rsidRDefault="00AA79D1" w:rsidP="00AA79D1">
      <w:pPr>
        <w:spacing w:after="0" w:line="240" w:lineRule="auto"/>
        <w:rPr>
          <w:rFonts w:ascii="Arial" w:hAnsi="Arial" w:cs="Arial"/>
          <w:b/>
          <w:bCs/>
          <w:sz w:val="20"/>
          <w:szCs w:val="20"/>
        </w:rPr>
      </w:pPr>
      <w:r w:rsidRPr="00AA79D1">
        <w:rPr>
          <w:rFonts w:ascii="Arial" w:hAnsi="Arial" w:cs="Arial"/>
          <w:b/>
          <w:bCs/>
          <w:sz w:val="20"/>
          <w:szCs w:val="20"/>
        </w:rPr>
        <w:t>Related to Practical Work</w:t>
      </w:r>
    </w:p>
    <w:p w:rsidR="00AA79D1" w:rsidRPr="00AA79D1" w:rsidRDefault="00AA79D1" w:rsidP="00AA79D1">
      <w:pPr>
        <w:spacing w:after="0" w:line="240" w:lineRule="auto"/>
        <w:rPr>
          <w:rFonts w:ascii="Arial" w:hAnsi="Arial" w:cs="Arial"/>
          <w:sz w:val="20"/>
          <w:szCs w:val="20"/>
        </w:rPr>
      </w:pPr>
      <w:r w:rsidRPr="00AA79D1">
        <w:rPr>
          <w:rFonts w:ascii="Arial" w:hAnsi="Arial" w:cs="Arial"/>
          <w:sz w:val="20"/>
          <w:szCs w:val="20"/>
        </w:rPr>
        <w:t>Minutes Submitted by PLN</w:t>
      </w:r>
      <w:r>
        <w:rPr>
          <w:rFonts w:ascii="Arial" w:hAnsi="Arial" w:cs="Arial"/>
          <w:sz w:val="20"/>
          <w:szCs w:val="20"/>
        </w:rPr>
        <w:t xml:space="preserve"> (Major Employer)</w:t>
      </w:r>
    </w:p>
    <w:p w:rsidR="00AA79D1" w:rsidRPr="00AA79D1" w:rsidRDefault="00AA79D1" w:rsidP="00C25DE1">
      <w:pPr>
        <w:pStyle w:val="ListParagraph"/>
        <w:numPr>
          <w:ilvl w:val="0"/>
          <w:numId w:val="12"/>
        </w:numPr>
        <w:spacing w:after="0" w:line="240" w:lineRule="auto"/>
        <w:ind w:left="426"/>
        <w:jc w:val="both"/>
        <w:rPr>
          <w:rFonts w:ascii="Arial" w:hAnsi="Arial" w:cs="Arial"/>
          <w:sz w:val="20"/>
          <w:szCs w:val="20"/>
        </w:rPr>
      </w:pPr>
      <w:r>
        <w:rPr>
          <w:rFonts w:ascii="Arial" w:hAnsi="Arial" w:cs="Arial"/>
          <w:sz w:val="20"/>
          <w:szCs w:val="20"/>
        </w:rPr>
        <w:t>Substantially</w:t>
      </w:r>
      <w:r w:rsidRPr="00AA79D1">
        <w:rPr>
          <w:rFonts w:ascii="Arial" w:hAnsi="Arial" w:cs="Arial"/>
          <w:sz w:val="20"/>
          <w:szCs w:val="20"/>
        </w:rPr>
        <w:t xml:space="preserve">, PLN </w:t>
      </w:r>
      <w:r>
        <w:rPr>
          <w:rFonts w:ascii="Arial" w:hAnsi="Arial" w:cs="Arial"/>
          <w:sz w:val="20"/>
          <w:szCs w:val="20"/>
        </w:rPr>
        <w:t xml:space="preserve">as the major employer </w:t>
      </w:r>
      <w:r w:rsidRPr="00AA79D1">
        <w:rPr>
          <w:rFonts w:ascii="Arial" w:hAnsi="Arial" w:cs="Arial"/>
          <w:sz w:val="20"/>
          <w:szCs w:val="20"/>
        </w:rPr>
        <w:t xml:space="preserve">is very open and embraces students for </w:t>
      </w:r>
      <w:r>
        <w:rPr>
          <w:rFonts w:ascii="Arial" w:hAnsi="Arial" w:cs="Arial"/>
          <w:sz w:val="20"/>
          <w:szCs w:val="20"/>
        </w:rPr>
        <w:t>on-job training</w:t>
      </w:r>
      <w:r w:rsidRPr="00AA79D1">
        <w:rPr>
          <w:rFonts w:ascii="Arial" w:hAnsi="Arial" w:cs="Arial"/>
          <w:sz w:val="20"/>
          <w:szCs w:val="20"/>
        </w:rPr>
        <w:t xml:space="preserve"> but the campus should be more active and initiative to find information about related matters and also determine the right candidates to carry out </w:t>
      </w:r>
      <w:r>
        <w:rPr>
          <w:rFonts w:ascii="Arial" w:hAnsi="Arial" w:cs="Arial"/>
          <w:sz w:val="20"/>
          <w:szCs w:val="20"/>
        </w:rPr>
        <w:t>the on-job training</w:t>
      </w:r>
      <w:r w:rsidRPr="00AA79D1">
        <w:rPr>
          <w:rFonts w:ascii="Arial" w:hAnsi="Arial" w:cs="Arial"/>
          <w:sz w:val="20"/>
          <w:szCs w:val="20"/>
        </w:rPr>
        <w:t xml:space="preserve"> at PLN</w:t>
      </w:r>
      <w:r>
        <w:rPr>
          <w:rFonts w:ascii="Arial" w:hAnsi="Arial" w:cs="Arial"/>
          <w:sz w:val="20"/>
          <w:szCs w:val="20"/>
        </w:rPr>
        <w:t>.</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 xml:space="preserve">PT. PLN offers </w:t>
      </w:r>
      <w:r>
        <w:rPr>
          <w:rFonts w:ascii="Arial" w:hAnsi="Arial" w:cs="Arial"/>
          <w:sz w:val="20"/>
          <w:szCs w:val="20"/>
        </w:rPr>
        <w:t>on-job trainings</w:t>
      </w:r>
      <w:r w:rsidRPr="00AA79D1">
        <w:rPr>
          <w:rFonts w:ascii="Arial" w:hAnsi="Arial" w:cs="Arial"/>
          <w:sz w:val="20"/>
          <w:szCs w:val="20"/>
        </w:rPr>
        <w:t xml:space="preserve"> for students in the field of renewable energy because </w:t>
      </w:r>
      <w:r>
        <w:rPr>
          <w:rFonts w:ascii="Arial" w:hAnsi="Arial" w:cs="Arial"/>
          <w:sz w:val="20"/>
          <w:szCs w:val="20"/>
        </w:rPr>
        <w:t>The University</w:t>
      </w:r>
      <w:r w:rsidRPr="00AA79D1">
        <w:rPr>
          <w:rFonts w:ascii="Arial" w:hAnsi="Arial" w:cs="Arial"/>
          <w:sz w:val="20"/>
          <w:szCs w:val="20"/>
        </w:rPr>
        <w:t xml:space="preserve"> </w:t>
      </w:r>
      <w:r>
        <w:rPr>
          <w:rFonts w:ascii="Arial" w:hAnsi="Arial" w:cs="Arial"/>
          <w:sz w:val="20"/>
          <w:szCs w:val="20"/>
        </w:rPr>
        <w:t xml:space="preserve">position </w:t>
      </w:r>
      <w:r w:rsidRPr="00AA79D1">
        <w:rPr>
          <w:rFonts w:ascii="Arial" w:hAnsi="Arial" w:cs="Arial"/>
          <w:sz w:val="20"/>
          <w:szCs w:val="20"/>
        </w:rPr>
        <w:t>is in a strategic area for renewable energy</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 xml:space="preserve">The necessity for student capability before carrying out </w:t>
      </w:r>
      <w:r>
        <w:rPr>
          <w:rFonts w:ascii="Arial" w:hAnsi="Arial" w:cs="Arial"/>
          <w:sz w:val="20"/>
          <w:szCs w:val="20"/>
        </w:rPr>
        <w:t>on-job training.</w:t>
      </w:r>
    </w:p>
    <w:p w:rsidR="00AA79D1" w:rsidRPr="00AA79D1" w:rsidRDefault="00AA79D1" w:rsidP="00C25DE1">
      <w:pPr>
        <w:pStyle w:val="ListParagraph"/>
        <w:spacing w:after="0"/>
        <w:ind w:left="426"/>
        <w:jc w:val="both"/>
        <w:rPr>
          <w:rFonts w:ascii="Arial" w:hAnsi="Arial" w:cs="Arial"/>
          <w:sz w:val="20"/>
          <w:szCs w:val="20"/>
        </w:rPr>
      </w:pPr>
      <w:r w:rsidRPr="00AA79D1">
        <w:rPr>
          <w:rFonts w:ascii="Arial" w:hAnsi="Arial" w:cs="Arial"/>
          <w:sz w:val="20"/>
          <w:szCs w:val="20"/>
        </w:rPr>
        <w:t>Example: T</w:t>
      </w:r>
      <w:r>
        <w:rPr>
          <w:rFonts w:ascii="Arial" w:hAnsi="Arial" w:cs="Arial"/>
          <w:sz w:val="20"/>
          <w:szCs w:val="20"/>
        </w:rPr>
        <w:t>he use of applications</w:t>
      </w:r>
      <w:r w:rsidRPr="00AA79D1">
        <w:rPr>
          <w:rFonts w:ascii="Arial" w:hAnsi="Arial" w:cs="Arial"/>
          <w:sz w:val="20"/>
          <w:szCs w:val="20"/>
        </w:rPr>
        <w:t>/</w:t>
      </w:r>
      <w:r>
        <w:rPr>
          <w:rFonts w:ascii="Arial" w:hAnsi="Arial" w:cs="Arial"/>
          <w:sz w:val="20"/>
          <w:szCs w:val="20"/>
        </w:rPr>
        <w:t xml:space="preserve">software related to electrical engineering field. </w:t>
      </w:r>
      <w:r w:rsidRPr="00AA79D1">
        <w:rPr>
          <w:rFonts w:ascii="Arial" w:hAnsi="Arial" w:cs="Arial"/>
          <w:sz w:val="20"/>
          <w:szCs w:val="20"/>
        </w:rPr>
        <w:t>Campus to hold at least 1 license and apply it in the new electro curriculum</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For students in the concentration of Control and Telecommunications Engineering</w:t>
      </w:r>
      <w:r>
        <w:rPr>
          <w:rFonts w:ascii="Arial" w:hAnsi="Arial" w:cs="Arial"/>
          <w:sz w:val="20"/>
          <w:szCs w:val="20"/>
        </w:rPr>
        <w:t>, they</w:t>
      </w:r>
      <w:r w:rsidRPr="00AA79D1">
        <w:rPr>
          <w:rFonts w:ascii="Arial" w:hAnsi="Arial" w:cs="Arial"/>
          <w:sz w:val="20"/>
          <w:szCs w:val="20"/>
        </w:rPr>
        <w:t xml:space="preserve"> can do </w:t>
      </w:r>
      <w:r>
        <w:rPr>
          <w:rFonts w:ascii="Arial" w:hAnsi="Arial" w:cs="Arial"/>
          <w:sz w:val="20"/>
          <w:szCs w:val="20"/>
        </w:rPr>
        <w:t>on-job training</w:t>
      </w:r>
      <w:r w:rsidRPr="00AA79D1">
        <w:rPr>
          <w:rFonts w:ascii="Arial" w:hAnsi="Arial" w:cs="Arial"/>
          <w:sz w:val="20"/>
          <w:szCs w:val="20"/>
        </w:rPr>
        <w:t xml:space="preserve"> at PLN in the field of SCADA (related to Siemens devices) in the Sulawesi region</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PLN Sulawesi has identified the problems of each unit, campus expected to be more initiative to see this as an opportunity</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 xml:space="preserve">The need to improve the mechanism of </w:t>
      </w:r>
      <w:r>
        <w:rPr>
          <w:rFonts w:ascii="Arial" w:hAnsi="Arial" w:cs="Arial"/>
          <w:sz w:val="20"/>
          <w:szCs w:val="20"/>
        </w:rPr>
        <w:t>on-job training</w:t>
      </w:r>
      <w:r w:rsidRPr="00AA79D1">
        <w:rPr>
          <w:rFonts w:ascii="Arial" w:hAnsi="Arial" w:cs="Arial"/>
          <w:sz w:val="20"/>
          <w:szCs w:val="20"/>
        </w:rPr>
        <w:t xml:space="preserve">: Students must have a clear timeline of their </w:t>
      </w:r>
      <w:r>
        <w:rPr>
          <w:rFonts w:ascii="Arial" w:hAnsi="Arial" w:cs="Arial"/>
          <w:sz w:val="20"/>
          <w:szCs w:val="20"/>
        </w:rPr>
        <w:t>on-job training</w:t>
      </w:r>
      <w:r w:rsidRPr="00AA79D1">
        <w:rPr>
          <w:rFonts w:ascii="Arial" w:hAnsi="Arial" w:cs="Arial"/>
          <w:sz w:val="20"/>
          <w:szCs w:val="20"/>
        </w:rPr>
        <w:t xml:space="preserve">, </w:t>
      </w:r>
      <w:r>
        <w:rPr>
          <w:rFonts w:ascii="Arial" w:hAnsi="Arial" w:cs="Arial"/>
          <w:sz w:val="20"/>
          <w:szCs w:val="20"/>
        </w:rPr>
        <w:t>and</w:t>
      </w:r>
      <w:r w:rsidRPr="00AA79D1">
        <w:rPr>
          <w:rFonts w:ascii="Arial" w:hAnsi="Arial" w:cs="Arial"/>
          <w:sz w:val="20"/>
          <w:szCs w:val="20"/>
        </w:rPr>
        <w:t xml:space="preserve"> clear </w:t>
      </w:r>
      <w:r>
        <w:rPr>
          <w:rFonts w:ascii="Arial" w:hAnsi="Arial" w:cs="Arial"/>
          <w:sz w:val="20"/>
          <w:szCs w:val="20"/>
        </w:rPr>
        <w:t>targeted achievements to obtain</w:t>
      </w:r>
      <w:r w:rsidRPr="00AA79D1">
        <w:rPr>
          <w:rFonts w:ascii="Arial" w:hAnsi="Arial" w:cs="Arial"/>
          <w:sz w:val="20"/>
          <w:szCs w:val="20"/>
        </w:rPr>
        <w:t xml:space="preserve"> every week, </w:t>
      </w:r>
      <w:r>
        <w:rPr>
          <w:rFonts w:ascii="Arial" w:hAnsi="Arial" w:cs="Arial"/>
          <w:sz w:val="20"/>
          <w:szCs w:val="20"/>
        </w:rPr>
        <w:t>using</w:t>
      </w:r>
      <w:r w:rsidRPr="00AA79D1">
        <w:rPr>
          <w:rFonts w:ascii="Arial" w:hAnsi="Arial" w:cs="Arial"/>
          <w:sz w:val="20"/>
          <w:szCs w:val="20"/>
        </w:rPr>
        <w:t xml:space="preserve"> benchmarks and evaluations</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BUMN has prepared things related to apprenticeship (apprenticeship program)</w:t>
      </w:r>
      <w:r>
        <w:rPr>
          <w:rFonts w:ascii="Arial" w:hAnsi="Arial" w:cs="Arial"/>
          <w:sz w:val="20"/>
          <w:szCs w:val="20"/>
        </w:rPr>
        <w:t>. T</w:t>
      </w:r>
      <w:r w:rsidRPr="00AA79D1">
        <w:rPr>
          <w:rFonts w:ascii="Arial" w:hAnsi="Arial" w:cs="Arial"/>
          <w:sz w:val="20"/>
          <w:szCs w:val="20"/>
        </w:rPr>
        <w:t>here are guidelines from the beginning so that the trainees are more directed</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Correspondence to various private companies or state-owned business entities</w:t>
      </w:r>
      <w:r>
        <w:rPr>
          <w:rFonts w:ascii="Arial" w:hAnsi="Arial" w:cs="Arial"/>
          <w:sz w:val="20"/>
          <w:szCs w:val="20"/>
        </w:rPr>
        <w:t>, EESP should ask</w:t>
      </w:r>
      <w:r w:rsidRPr="00AA79D1">
        <w:rPr>
          <w:rFonts w:ascii="Arial" w:hAnsi="Arial" w:cs="Arial"/>
          <w:sz w:val="20"/>
          <w:szCs w:val="20"/>
        </w:rPr>
        <w:t xml:space="preserve"> for related topics in their respective institutions to be the </w:t>
      </w:r>
      <w:r>
        <w:rPr>
          <w:rFonts w:ascii="Arial" w:hAnsi="Arial" w:cs="Arial"/>
          <w:sz w:val="20"/>
          <w:szCs w:val="20"/>
        </w:rPr>
        <w:t>guideline</w:t>
      </w:r>
      <w:r w:rsidRPr="00AA79D1">
        <w:rPr>
          <w:rFonts w:ascii="Arial" w:hAnsi="Arial" w:cs="Arial"/>
          <w:sz w:val="20"/>
          <w:szCs w:val="20"/>
        </w:rPr>
        <w:t xml:space="preserve"> </w:t>
      </w:r>
      <w:r>
        <w:rPr>
          <w:rFonts w:ascii="Arial" w:hAnsi="Arial" w:cs="Arial"/>
          <w:sz w:val="20"/>
          <w:szCs w:val="20"/>
        </w:rPr>
        <w:t xml:space="preserve">of </w:t>
      </w:r>
      <w:r w:rsidRPr="00AA79D1">
        <w:rPr>
          <w:rFonts w:ascii="Arial" w:hAnsi="Arial" w:cs="Arial"/>
          <w:sz w:val="20"/>
          <w:szCs w:val="20"/>
        </w:rPr>
        <w:t xml:space="preserve">the </w:t>
      </w:r>
      <w:r>
        <w:rPr>
          <w:rFonts w:ascii="Arial" w:hAnsi="Arial" w:cs="Arial"/>
          <w:sz w:val="20"/>
          <w:szCs w:val="20"/>
        </w:rPr>
        <w:t>EESP in providing or</w:t>
      </w:r>
      <w:r w:rsidRPr="00AA79D1">
        <w:rPr>
          <w:rFonts w:ascii="Arial" w:hAnsi="Arial" w:cs="Arial"/>
          <w:sz w:val="20"/>
          <w:szCs w:val="20"/>
        </w:rPr>
        <w:t xml:space="preserve"> recommending locations </w:t>
      </w:r>
      <w:r>
        <w:rPr>
          <w:rFonts w:ascii="Arial" w:hAnsi="Arial" w:cs="Arial"/>
          <w:sz w:val="20"/>
          <w:szCs w:val="20"/>
        </w:rPr>
        <w:t>or</w:t>
      </w:r>
      <w:r w:rsidRPr="00AA79D1">
        <w:rPr>
          <w:rFonts w:ascii="Arial" w:hAnsi="Arial" w:cs="Arial"/>
          <w:sz w:val="20"/>
          <w:szCs w:val="20"/>
        </w:rPr>
        <w:t xml:space="preserve"> places of </w:t>
      </w:r>
      <w:r>
        <w:rPr>
          <w:rFonts w:ascii="Arial" w:hAnsi="Arial" w:cs="Arial"/>
          <w:sz w:val="20"/>
          <w:szCs w:val="20"/>
        </w:rPr>
        <w:t>the On-</w:t>
      </w:r>
      <w:r w:rsidRPr="00AA79D1">
        <w:rPr>
          <w:rFonts w:ascii="Arial" w:hAnsi="Arial" w:cs="Arial"/>
          <w:sz w:val="20"/>
          <w:szCs w:val="20"/>
        </w:rPr>
        <w:t>Job Training for students</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In regard to</w:t>
      </w:r>
      <w:r>
        <w:rPr>
          <w:rFonts w:ascii="Arial" w:hAnsi="Arial" w:cs="Arial"/>
          <w:sz w:val="20"/>
          <w:szCs w:val="20"/>
        </w:rPr>
        <w:t xml:space="preserve"> student outcome 7, </w:t>
      </w:r>
      <w:r w:rsidRPr="00AA79D1">
        <w:rPr>
          <w:rFonts w:ascii="Arial" w:hAnsi="Arial" w:cs="Arial"/>
          <w:sz w:val="20"/>
          <w:szCs w:val="20"/>
        </w:rPr>
        <w:t>in producing innovative products, PLN is ready to collaborate because every year PLN conducts innovative product activities</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 xml:space="preserve">Introducing and teaching </w:t>
      </w:r>
      <w:r>
        <w:rPr>
          <w:rFonts w:ascii="Arial" w:hAnsi="Arial" w:cs="Arial"/>
          <w:sz w:val="20"/>
          <w:szCs w:val="20"/>
        </w:rPr>
        <w:t xml:space="preserve">safety and </w:t>
      </w:r>
      <w:r w:rsidR="00B86C99">
        <w:rPr>
          <w:rFonts w:ascii="Arial" w:hAnsi="Arial" w:cs="Arial"/>
          <w:sz w:val="20"/>
          <w:szCs w:val="20"/>
        </w:rPr>
        <w:t>health aspects</w:t>
      </w:r>
      <w:r w:rsidRPr="00AA79D1">
        <w:rPr>
          <w:rFonts w:ascii="Arial" w:hAnsi="Arial" w:cs="Arial"/>
          <w:sz w:val="20"/>
          <w:szCs w:val="20"/>
        </w:rPr>
        <w:t xml:space="preserve"> to students based on the specifications of their respective fields</w:t>
      </w:r>
    </w:p>
    <w:p w:rsidR="00AA79D1" w:rsidRPr="00AA79D1" w:rsidRDefault="00AA79D1" w:rsidP="00C25DE1">
      <w:pPr>
        <w:pStyle w:val="ListParagraph"/>
        <w:numPr>
          <w:ilvl w:val="0"/>
          <w:numId w:val="12"/>
        </w:numPr>
        <w:spacing w:after="0"/>
        <w:ind w:left="426"/>
        <w:jc w:val="both"/>
        <w:rPr>
          <w:rFonts w:ascii="Arial" w:hAnsi="Arial" w:cs="Arial"/>
          <w:sz w:val="20"/>
          <w:szCs w:val="20"/>
        </w:rPr>
      </w:pPr>
      <w:r w:rsidRPr="00AA79D1">
        <w:rPr>
          <w:rFonts w:ascii="Arial" w:hAnsi="Arial" w:cs="Arial"/>
          <w:sz w:val="20"/>
          <w:szCs w:val="20"/>
        </w:rPr>
        <w:t xml:space="preserve">Creating alumni with an entrepreneurial spirits </w:t>
      </w:r>
      <w:r w:rsidR="00B86C99">
        <w:rPr>
          <w:rFonts w:ascii="Arial" w:hAnsi="Arial" w:cs="Arial"/>
          <w:sz w:val="20"/>
          <w:szCs w:val="20"/>
        </w:rPr>
        <w:t>according</w:t>
      </w:r>
      <w:r w:rsidRPr="00AA79D1">
        <w:rPr>
          <w:rFonts w:ascii="Arial" w:hAnsi="Arial" w:cs="Arial"/>
          <w:sz w:val="20"/>
          <w:szCs w:val="20"/>
        </w:rPr>
        <w:t xml:space="preserve"> to industry 4.0 era</w:t>
      </w:r>
      <w:r w:rsidR="00B86C99">
        <w:rPr>
          <w:rFonts w:ascii="Arial" w:hAnsi="Arial" w:cs="Arial"/>
          <w:sz w:val="20"/>
          <w:szCs w:val="20"/>
        </w:rPr>
        <w:t>.</w:t>
      </w:r>
    </w:p>
    <w:p w:rsidR="00AA79D1" w:rsidRPr="00AA79D1" w:rsidRDefault="00AA79D1" w:rsidP="00AA79D1">
      <w:pPr>
        <w:pStyle w:val="ListParagraph"/>
        <w:spacing w:after="0"/>
        <w:jc w:val="both"/>
        <w:rPr>
          <w:rFonts w:ascii="Arial" w:hAnsi="Arial" w:cs="Arial"/>
          <w:sz w:val="20"/>
          <w:szCs w:val="20"/>
        </w:rPr>
      </w:pPr>
    </w:p>
    <w:p w:rsidR="00AA79D1" w:rsidRPr="00AA79D1" w:rsidRDefault="00AA79D1" w:rsidP="00AA79D1">
      <w:pPr>
        <w:spacing w:after="0"/>
        <w:jc w:val="both"/>
        <w:rPr>
          <w:rFonts w:ascii="Arial" w:hAnsi="Arial" w:cs="Arial"/>
          <w:sz w:val="20"/>
          <w:szCs w:val="20"/>
        </w:rPr>
      </w:pPr>
      <w:r w:rsidRPr="00AA79D1">
        <w:rPr>
          <w:rFonts w:ascii="Arial" w:hAnsi="Arial" w:cs="Arial"/>
          <w:sz w:val="20"/>
          <w:szCs w:val="20"/>
        </w:rPr>
        <w:t>Advices</w:t>
      </w:r>
      <w:r w:rsidR="00B86C99">
        <w:rPr>
          <w:rFonts w:ascii="Arial" w:hAnsi="Arial" w:cs="Arial"/>
          <w:sz w:val="20"/>
          <w:szCs w:val="20"/>
        </w:rPr>
        <w:t xml:space="preserve"> f</w:t>
      </w:r>
      <w:r w:rsidRPr="00AA79D1">
        <w:rPr>
          <w:rFonts w:ascii="Arial" w:hAnsi="Arial" w:cs="Arial"/>
          <w:sz w:val="20"/>
          <w:szCs w:val="20"/>
        </w:rPr>
        <w:t>r</w:t>
      </w:r>
      <w:r w:rsidR="00B86C99">
        <w:rPr>
          <w:rFonts w:ascii="Arial" w:hAnsi="Arial" w:cs="Arial"/>
          <w:sz w:val="20"/>
          <w:szCs w:val="20"/>
        </w:rPr>
        <w:t>om</w:t>
      </w:r>
      <w:r w:rsidRPr="00AA79D1">
        <w:rPr>
          <w:rFonts w:ascii="Arial" w:hAnsi="Arial" w:cs="Arial"/>
          <w:sz w:val="20"/>
          <w:szCs w:val="20"/>
        </w:rPr>
        <w:t xml:space="preserve"> IATEL </w:t>
      </w:r>
      <w:r w:rsidR="00B86C99">
        <w:rPr>
          <w:rFonts w:ascii="Arial" w:hAnsi="Arial" w:cs="Arial"/>
          <w:sz w:val="20"/>
          <w:szCs w:val="20"/>
        </w:rPr>
        <w:t xml:space="preserve">for </w:t>
      </w:r>
      <w:r w:rsidRPr="00AA79D1">
        <w:rPr>
          <w:rFonts w:ascii="Arial" w:hAnsi="Arial" w:cs="Arial"/>
          <w:sz w:val="20"/>
          <w:szCs w:val="20"/>
        </w:rPr>
        <w:t>Electrical Engineering Study Program</w:t>
      </w:r>
    </w:p>
    <w:p w:rsidR="00AA79D1" w:rsidRPr="00AA79D1" w:rsidRDefault="00AA79D1" w:rsidP="00C25DE1">
      <w:pPr>
        <w:pStyle w:val="ListParagraph"/>
        <w:numPr>
          <w:ilvl w:val="0"/>
          <w:numId w:val="13"/>
        </w:numPr>
        <w:spacing w:after="0"/>
        <w:ind w:left="426"/>
        <w:jc w:val="both"/>
        <w:rPr>
          <w:rFonts w:ascii="Arial" w:hAnsi="Arial" w:cs="Arial"/>
          <w:sz w:val="20"/>
          <w:szCs w:val="20"/>
        </w:rPr>
      </w:pPr>
      <w:r w:rsidRPr="00AA79D1">
        <w:rPr>
          <w:rFonts w:ascii="Arial" w:hAnsi="Arial" w:cs="Arial"/>
          <w:sz w:val="20"/>
          <w:szCs w:val="20"/>
        </w:rPr>
        <w:t xml:space="preserve">IATEL should </w:t>
      </w:r>
      <w:r w:rsidR="00B86C99">
        <w:rPr>
          <w:rFonts w:ascii="Arial" w:hAnsi="Arial" w:cs="Arial"/>
          <w:sz w:val="20"/>
          <w:szCs w:val="20"/>
        </w:rPr>
        <w:t>facilitate</w:t>
      </w:r>
      <w:r w:rsidRPr="00AA79D1">
        <w:rPr>
          <w:rFonts w:ascii="Arial" w:hAnsi="Arial" w:cs="Arial"/>
          <w:sz w:val="20"/>
          <w:szCs w:val="20"/>
        </w:rPr>
        <w:t xml:space="preserve"> graduates to </w:t>
      </w:r>
      <w:r w:rsidR="00B86C99">
        <w:rPr>
          <w:rFonts w:ascii="Arial" w:hAnsi="Arial" w:cs="Arial"/>
          <w:sz w:val="20"/>
          <w:szCs w:val="20"/>
        </w:rPr>
        <w:t xml:space="preserve">find </w:t>
      </w:r>
      <w:r w:rsidRPr="00AA79D1">
        <w:rPr>
          <w:rFonts w:ascii="Arial" w:hAnsi="Arial" w:cs="Arial"/>
          <w:sz w:val="20"/>
          <w:szCs w:val="20"/>
        </w:rPr>
        <w:t xml:space="preserve">the </w:t>
      </w:r>
      <w:r w:rsidR="00B86C99">
        <w:rPr>
          <w:rFonts w:ascii="Arial" w:hAnsi="Arial" w:cs="Arial"/>
          <w:sz w:val="20"/>
          <w:szCs w:val="20"/>
        </w:rPr>
        <w:t>appropriate vacancies</w:t>
      </w:r>
      <w:r w:rsidRPr="00AA79D1">
        <w:rPr>
          <w:rFonts w:ascii="Arial" w:hAnsi="Arial" w:cs="Arial"/>
          <w:sz w:val="20"/>
          <w:szCs w:val="20"/>
        </w:rPr>
        <w:t xml:space="preserve"> (</w:t>
      </w:r>
      <w:r w:rsidR="00B86C99">
        <w:rPr>
          <w:rFonts w:ascii="Arial" w:hAnsi="Arial" w:cs="Arial"/>
          <w:sz w:val="20"/>
          <w:szCs w:val="20"/>
        </w:rPr>
        <w:t xml:space="preserve">IATEL as </w:t>
      </w:r>
      <w:r w:rsidRPr="00AA79D1">
        <w:rPr>
          <w:rFonts w:ascii="Arial" w:hAnsi="Arial" w:cs="Arial"/>
          <w:sz w:val="20"/>
          <w:szCs w:val="20"/>
        </w:rPr>
        <w:t xml:space="preserve">facilitators </w:t>
      </w:r>
      <w:r w:rsidR="00B86C99">
        <w:rPr>
          <w:rFonts w:ascii="Arial" w:hAnsi="Arial" w:cs="Arial"/>
          <w:sz w:val="20"/>
          <w:szCs w:val="20"/>
        </w:rPr>
        <w:t xml:space="preserve">for the </w:t>
      </w:r>
      <w:r w:rsidRPr="00AA79D1">
        <w:rPr>
          <w:rFonts w:ascii="Arial" w:hAnsi="Arial" w:cs="Arial"/>
          <w:sz w:val="20"/>
          <w:szCs w:val="20"/>
        </w:rPr>
        <w:t>job vacancy offers)</w:t>
      </w:r>
    </w:p>
    <w:p w:rsidR="00AA79D1" w:rsidRPr="00AA79D1" w:rsidRDefault="00AA79D1" w:rsidP="00C25DE1">
      <w:pPr>
        <w:pStyle w:val="ListParagraph"/>
        <w:numPr>
          <w:ilvl w:val="0"/>
          <w:numId w:val="13"/>
        </w:numPr>
        <w:spacing w:after="0"/>
        <w:ind w:left="426"/>
        <w:jc w:val="both"/>
        <w:rPr>
          <w:rFonts w:ascii="Arial" w:hAnsi="Arial" w:cs="Arial"/>
          <w:sz w:val="20"/>
          <w:szCs w:val="20"/>
        </w:rPr>
      </w:pPr>
      <w:r w:rsidRPr="00AA79D1">
        <w:rPr>
          <w:rFonts w:ascii="Arial" w:hAnsi="Arial" w:cs="Arial"/>
          <w:sz w:val="20"/>
          <w:szCs w:val="20"/>
        </w:rPr>
        <w:t xml:space="preserve">The alumni database should be improved, </w:t>
      </w:r>
      <w:r w:rsidR="00B86C99">
        <w:rPr>
          <w:rFonts w:ascii="Arial" w:hAnsi="Arial" w:cs="Arial"/>
          <w:sz w:val="20"/>
          <w:szCs w:val="20"/>
        </w:rPr>
        <w:t>and encourage</w:t>
      </w:r>
      <w:r w:rsidRPr="00AA79D1">
        <w:rPr>
          <w:rFonts w:ascii="Arial" w:hAnsi="Arial" w:cs="Arial"/>
          <w:sz w:val="20"/>
          <w:szCs w:val="20"/>
        </w:rPr>
        <w:t xml:space="preserve"> alumni </w:t>
      </w:r>
      <w:r w:rsidR="00B86C99">
        <w:rPr>
          <w:rFonts w:ascii="Arial" w:hAnsi="Arial" w:cs="Arial"/>
          <w:sz w:val="20"/>
          <w:szCs w:val="20"/>
        </w:rPr>
        <w:t xml:space="preserve">to </w:t>
      </w:r>
      <w:r w:rsidRPr="00AA79D1">
        <w:rPr>
          <w:rFonts w:ascii="Arial" w:hAnsi="Arial" w:cs="Arial"/>
          <w:sz w:val="20"/>
          <w:szCs w:val="20"/>
        </w:rPr>
        <w:t>cond</w:t>
      </w:r>
      <w:r w:rsidR="00B86C99">
        <w:rPr>
          <w:rFonts w:ascii="Arial" w:hAnsi="Arial" w:cs="Arial"/>
          <w:sz w:val="20"/>
          <w:szCs w:val="20"/>
        </w:rPr>
        <w:t>uct research and development works, including to study further (MS and PhD programs)</w:t>
      </w:r>
    </w:p>
    <w:p w:rsidR="00AA79D1" w:rsidRPr="00AA79D1" w:rsidRDefault="00B86C99" w:rsidP="00C25DE1">
      <w:pPr>
        <w:pStyle w:val="ListParagraph"/>
        <w:numPr>
          <w:ilvl w:val="0"/>
          <w:numId w:val="13"/>
        </w:numPr>
        <w:spacing w:after="0"/>
        <w:ind w:left="426"/>
        <w:jc w:val="both"/>
        <w:rPr>
          <w:rFonts w:ascii="Arial" w:hAnsi="Arial" w:cs="Arial"/>
          <w:sz w:val="20"/>
          <w:szCs w:val="20"/>
        </w:rPr>
      </w:pPr>
      <w:r>
        <w:rPr>
          <w:rFonts w:ascii="Arial" w:hAnsi="Arial" w:cs="Arial"/>
          <w:sz w:val="20"/>
          <w:szCs w:val="20"/>
        </w:rPr>
        <w:t>The EESP should Introduce</w:t>
      </w:r>
      <w:r w:rsidR="00AA79D1" w:rsidRPr="00AA79D1">
        <w:rPr>
          <w:rFonts w:ascii="Arial" w:hAnsi="Arial" w:cs="Arial"/>
          <w:sz w:val="20"/>
          <w:szCs w:val="20"/>
        </w:rPr>
        <w:t xml:space="preserve"> IATEL to the new students</w:t>
      </w:r>
      <w:r>
        <w:rPr>
          <w:rFonts w:ascii="Arial" w:hAnsi="Arial" w:cs="Arial"/>
          <w:sz w:val="20"/>
          <w:szCs w:val="20"/>
        </w:rPr>
        <w:t>.</w:t>
      </w:r>
    </w:p>
    <w:p w:rsidR="00AA79D1" w:rsidRDefault="00AA79D1" w:rsidP="009F2622">
      <w:pPr>
        <w:spacing w:after="0" w:line="240" w:lineRule="auto"/>
        <w:rPr>
          <w:rFonts w:ascii="Arial" w:hAnsi="Arial" w:cs="Arial"/>
          <w:sz w:val="20"/>
          <w:szCs w:val="24"/>
        </w:rPr>
      </w:pPr>
    </w:p>
    <w:p w:rsidR="006A5A94" w:rsidRDefault="00270082" w:rsidP="00270082">
      <w:pPr>
        <w:spacing w:after="0" w:line="240" w:lineRule="auto"/>
        <w:jc w:val="both"/>
        <w:rPr>
          <w:rFonts w:ascii="Arial" w:hAnsi="Arial" w:cs="Arial"/>
          <w:sz w:val="20"/>
          <w:szCs w:val="24"/>
        </w:rPr>
      </w:pPr>
      <w:r w:rsidRPr="00270082">
        <w:rPr>
          <w:rFonts w:ascii="Arial" w:hAnsi="Arial" w:cs="Arial"/>
          <w:sz w:val="20"/>
          <w:szCs w:val="24"/>
        </w:rPr>
        <w:t>All constituent have reviewed the assessment result of the PEOs, and have given suggestions to improve continuously the program, where the suggestions have been given in the minutes of the meeting conducted on March 7, 2020, 10:00-15:00. All constituents agree to use the EESP PEO to evaluate the program’s graduates. There is no need to change the EESP PEO for the next periodical review schedule.</w:t>
      </w:r>
      <w:r>
        <w:rPr>
          <w:rFonts w:ascii="Arial" w:hAnsi="Arial" w:cs="Arial"/>
          <w:sz w:val="20"/>
          <w:szCs w:val="24"/>
        </w:rPr>
        <w:t xml:space="preserve"> Please see </w:t>
      </w:r>
      <w:r w:rsidRPr="00270082">
        <w:rPr>
          <w:rFonts w:ascii="Arial" w:hAnsi="Arial" w:cs="Arial"/>
          <w:b/>
          <w:sz w:val="20"/>
          <w:szCs w:val="24"/>
        </w:rPr>
        <w:t>Appendix 1.9</w:t>
      </w:r>
      <w:r>
        <w:rPr>
          <w:rFonts w:ascii="Arial" w:hAnsi="Arial" w:cs="Arial"/>
          <w:sz w:val="20"/>
          <w:szCs w:val="24"/>
        </w:rPr>
        <w:t>.</w:t>
      </w:r>
    </w:p>
    <w:p w:rsidR="00C956B4" w:rsidRDefault="009B7DE5" w:rsidP="009F2622">
      <w:pPr>
        <w:spacing w:after="0" w:line="240" w:lineRule="auto"/>
        <w:jc w:val="both"/>
        <w:rPr>
          <w:rFonts w:ascii="Arial" w:hAnsi="Arial" w:cs="Arial"/>
          <w:sz w:val="20"/>
          <w:szCs w:val="24"/>
        </w:rPr>
      </w:pPr>
      <w:r>
        <w:rPr>
          <w:rFonts w:ascii="Arial" w:hAnsi="Arial" w:cs="Arial"/>
          <w:sz w:val="20"/>
          <w:szCs w:val="24"/>
        </w:rPr>
        <w:t xml:space="preserve">In the following attachments, </w:t>
      </w:r>
      <w:r w:rsidR="00D63EFD">
        <w:rPr>
          <w:rFonts w:ascii="Arial" w:hAnsi="Arial" w:cs="Arial"/>
          <w:sz w:val="20"/>
          <w:szCs w:val="24"/>
        </w:rPr>
        <w:t>there are</w:t>
      </w:r>
      <w:r w:rsidR="00C956B4">
        <w:rPr>
          <w:rFonts w:ascii="Arial" w:hAnsi="Arial" w:cs="Arial"/>
          <w:sz w:val="20"/>
          <w:szCs w:val="24"/>
        </w:rPr>
        <w:t>:</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lastRenderedPageBreak/>
        <w:t>Appendix 1.1. Example invitation letter from the head of EESP to an Advisory Board Member to attend the first meeting on October 12, 2019.</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 xml:space="preserve">Appendix 1.2. The list of attendances (Advisory Board Members and Alumni) in the first meeting on October 12, 2020. </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 xml:space="preserve">Appendix 1.3. The </w:t>
      </w:r>
      <w:r w:rsidR="00C956B4">
        <w:rPr>
          <w:rFonts w:ascii="Arial" w:hAnsi="Arial" w:cs="Arial"/>
          <w:sz w:val="20"/>
          <w:szCs w:val="24"/>
        </w:rPr>
        <w:t xml:space="preserve">minutes of the </w:t>
      </w:r>
      <w:r>
        <w:rPr>
          <w:rFonts w:ascii="Arial" w:hAnsi="Arial" w:cs="Arial"/>
          <w:sz w:val="20"/>
          <w:szCs w:val="24"/>
        </w:rPr>
        <w:t>first meeting</w:t>
      </w:r>
      <w:r w:rsidR="00C956B4">
        <w:rPr>
          <w:rFonts w:ascii="Arial" w:hAnsi="Arial" w:cs="Arial"/>
          <w:sz w:val="20"/>
          <w:szCs w:val="24"/>
        </w:rPr>
        <w:t xml:space="preserve"> </w:t>
      </w:r>
      <w:r>
        <w:rPr>
          <w:rFonts w:ascii="Arial" w:hAnsi="Arial" w:cs="Arial"/>
          <w:sz w:val="20"/>
          <w:szCs w:val="24"/>
        </w:rPr>
        <w:t>on October 12, 2019.</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Appendix 1.4. The review of the contents of the PEO, where the Advisory Boards agree to use the PEOs as the instrument to evaluate the student outcomes.</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Appendix 1.5. The invitation letter from the head of EESP to all constituents (Advisory Board Member, Major Employers, Faculty Members, Alumni and Student Representatives) to attend the second meeting on March 7, 2020, with the agenda to review the PEOs.</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Appendix 1.6. The list of invited persons to attend the second meeting on March 7, 2020.</w:t>
      </w:r>
    </w:p>
    <w:p w:rsidR="00254A51"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Appendix 1.7. The minutes of the meeting on March 7, 2020.</w:t>
      </w:r>
    </w:p>
    <w:p w:rsidR="001607A4" w:rsidRDefault="00254A51"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 xml:space="preserve">Appendix 1.8. </w:t>
      </w:r>
      <w:r w:rsidR="001607A4">
        <w:rPr>
          <w:rFonts w:ascii="Arial" w:hAnsi="Arial" w:cs="Arial"/>
          <w:sz w:val="20"/>
          <w:szCs w:val="24"/>
        </w:rPr>
        <w:t>The list of attendances in the meeting on March 7, 2020.</w:t>
      </w:r>
    </w:p>
    <w:p w:rsidR="009B7DE5" w:rsidRPr="001607A4" w:rsidRDefault="001607A4" w:rsidP="001607A4">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 xml:space="preserve">Appendix 1.9. Signature of the constituents that review </w:t>
      </w:r>
      <w:r w:rsidR="00C956B4">
        <w:rPr>
          <w:rFonts w:ascii="Arial" w:hAnsi="Arial" w:cs="Arial"/>
          <w:sz w:val="20"/>
          <w:szCs w:val="24"/>
        </w:rPr>
        <w:t>the</w:t>
      </w:r>
      <w:r w:rsidR="007277C6">
        <w:rPr>
          <w:rFonts w:ascii="Arial" w:hAnsi="Arial" w:cs="Arial"/>
          <w:sz w:val="20"/>
          <w:szCs w:val="24"/>
        </w:rPr>
        <w:t xml:space="preserve"> program educational objectives</w:t>
      </w:r>
      <w:r w:rsidR="00D03C83">
        <w:rPr>
          <w:rFonts w:ascii="Arial" w:hAnsi="Arial" w:cs="Arial"/>
          <w:sz w:val="20"/>
          <w:szCs w:val="24"/>
        </w:rPr>
        <w:t xml:space="preserve"> (PEOs)</w:t>
      </w:r>
      <w:r>
        <w:rPr>
          <w:rFonts w:ascii="Arial" w:hAnsi="Arial" w:cs="Arial"/>
          <w:sz w:val="20"/>
          <w:szCs w:val="24"/>
        </w:rPr>
        <w:t>.</w:t>
      </w:r>
    </w:p>
    <w:p w:rsidR="009B7DE5" w:rsidRDefault="009B7DE5" w:rsidP="00B8583D">
      <w:pPr>
        <w:spacing w:after="0" w:line="288" w:lineRule="auto"/>
        <w:rPr>
          <w:rFonts w:ascii="Arial" w:hAnsi="Arial" w:cs="Arial"/>
          <w:sz w:val="20"/>
          <w:szCs w:val="24"/>
        </w:rPr>
      </w:pPr>
    </w:p>
    <w:p w:rsidR="004E5530" w:rsidRDefault="004E5530">
      <w:pPr>
        <w:rPr>
          <w:rFonts w:ascii="Arial" w:hAnsi="Arial" w:cs="Arial"/>
          <w:color w:val="ED7D31" w:themeColor="accent2"/>
          <w:sz w:val="32"/>
          <w:szCs w:val="24"/>
        </w:rPr>
      </w:pPr>
      <w:r>
        <w:rPr>
          <w:rFonts w:ascii="Arial" w:hAnsi="Arial" w:cs="Arial"/>
          <w:color w:val="ED7D31" w:themeColor="accent2"/>
          <w:sz w:val="32"/>
          <w:szCs w:val="24"/>
        </w:rPr>
        <w:br w:type="page"/>
      </w:r>
    </w:p>
    <w:p w:rsidR="004473E3" w:rsidRPr="009F2622" w:rsidRDefault="004473E3" w:rsidP="004473E3">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#2:</w:t>
      </w:r>
    </w:p>
    <w:p w:rsidR="004473E3" w:rsidRDefault="004473E3" w:rsidP="004473E3">
      <w:pPr>
        <w:spacing w:after="0" w:line="360" w:lineRule="auto"/>
        <w:rPr>
          <w:rFonts w:ascii="Arial" w:hAnsi="Arial" w:cs="Arial"/>
          <w:sz w:val="24"/>
          <w:szCs w:val="24"/>
          <w:lang w:val="id-ID"/>
        </w:rPr>
      </w:pPr>
    </w:p>
    <w:p w:rsidR="00B8583D" w:rsidRPr="00B8583D" w:rsidRDefault="00B8583D" w:rsidP="00B8583D">
      <w:pPr>
        <w:autoSpaceDE w:val="0"/>
        <w:autoSpaceDN w:val="0"/>
        <w:adjustRightInd w:val="0"/>
        <w:spacing w:after="0" w:line="240" w:lineRule="auto"/>
        <w:rPr>
          <w:rFonts w:ascii="Campton-Medium" w:hAnsi="Campton-Medium" w:cs="Campton-Medium"/>
          <w:b/>
          <w:sz w:val="24"/>
          <w:szCs w:val="20"/>
        </w:rPr>
      </w:pPr>
      <w:r w:rsidRPr="00B8583D">
        <w:rPr>
          <w:rFonts w:ascii="Campton-Medium" w:hAnsi="Campton-Medium" w:cs="Campton-Medium"/>
          <w:b/>
          <w:sz w:val="24"/>
          <w:szCs w:val="20"/>
        </w:rPr>
        <w:t>2. Criterion 4. Continuous Improvement</w:t>
      </w:r>
    </w:p>
    <w:p w:rsidR="004473E3" w:rsidRPr="00FE40EA" w:rsidRDefault="00B8583D" w:rsidP="00B8583D">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 xml:space="preserve">This criterion requires that the program must regularly use appropriate, documented processes for assessing and evaluating the extent to which the student outcomes are being attained. The results of these evaluations must be systematically utilized as input for the continuous improvement of the program. In fall 2018, the institution implemented a university-wide </w:t>
      </w:r>
      <w:r w:rsidR="008129A7" w:rsidRPr="00FE40EA">
        <w:rPr>
          <w:rFonts w:ascii="EgyptienneFLT-Roman" w:hAnsi="EgyptienneFLT-Roman" w:cs="EgyptienneFLT-Roman"/>
          <w:sz w:val="18"/>
          <w:szCs w:val="20"/>
        </w:rPr>
        <w:t>outcome-</w:t>
      </w:r>
      <w:r w:rsidRPr="00FE40EA">
        <w:rPr>
          <w:rFonts w:ascii="EgyptienneFLT-Roman" w:hAnsi="EgyptienneFLT-Roman" w:cs="EgyptienneFLT-Roman"/>
          <w:sz w:val="18"/>
          <w:szCs w:val="20"/>
        </w:rPr>
        <w:t>based assessment process. The program presented an assessment plan in which the seven student outcomes were mapped to courses in the curriculum, but the course instructional materials and student work did not always support the student outcomes identified to be assessed in the course. In addition, documentation of the materials and student work</w:t>
      </w:r>
      <w:r w:rsidR="00516CD0">
        <w:rPr>
          <w:rFonts w:ascii="EgyptienneFLT-Roman" w:hAnsi="EgyptienneFLT-Roman" w:cs="EgyptienneFLT-Roman"/>
          <w:sz w:val="18"/>
          <w:szCs w:val="20"/>
        </w:rPr>
        <w:t>,</w:t>
      </w:r>
      <w:r w:rsidRPr="00FE40EA">
        <w:rPr>
          <w:rFonts w:ascii="EgyptienneFLT-Roman" w:hAnsi="EgyptienneFLT-Roman" w:cs="EgyptienneFLT-Roman"/>
          <w:sz w:val="18"/>
          <w:szCs w:val="20"/>
        </w:rPr>
        <w:t xml:space="preserve"> used to assess the level to which student outcomes were attained</w:t>
      </w:r>
      <w:r w:rsidR="00516CD0">
        <w:rPr>
          <w:rFonts w:ascii="EgyptienneFLT-Roman" w:hAnsi="EgyptienneFLT-Roman" w:cs="EgyptienneFLT-Roman"/>
          <w:sz w:val="18"/>
          <w:szCs w:val="20"/>
        </w:rPr>
        <w:t>,</w:t>
      </w:r>
      <w:r w:rsidRPr="00FE40EA">
        <w:rPr>
          <w:rFonts w:ascii="EgyptienneFLT-Roman" w:hAnsi="EgyptienneFLT-Roman" w:cs="EgyptienneFLT-Roman"/>
          <w:sz w:val="18"/>
          <w:szCs w:val="20"/>
        </w:rPr>
        <w:t xml:space="preserve"> was incomplete. The assessment results were submitted to the university quality assurance office, but the use of the results as input to the continuous improvement of the program was not documented. Thus, the strength of compliance with this criterion is lacking.</w:t>
      </w:r>
    </w:p>
    <w:p w:rsidR="00B8583D" w:rsidRDefault="00B8583D" w:rsidP="00B8583D">
      <w:pPr>
        <w:spacing w:after="0" w:line="360" w:lineRule="auto"/>
        <w:rPr>
          <w:rFonts w:ascii="Arial" w:hAnsi="Arial" w:cs="Arial"/>
          <w:sz w:val="24"/>
          <w:szCs w:val="24"/>
          <w:lang w:val="id-ID"/>
        </w:rPr>
      </w:pPr>
    </w:p>
    <w:p w:rsidR="004473E3" w:rsidRPr="004473E3" w:rsidRDefault="008129A7" w:rsidP="004473E3">
      <w:pPr>
        <w:spacing w:after="0" w:line="360" w:lineRule="auto"/>
        <w:rPr>
          <w:rFonts w:ascii="Arial" w:hAnsi="Arial" w:cs="Arial"/>
          <w:b/>
          <w:sz w:val="24"/>
          <w:szCs w:val="24"/>
          <w:lang w:val="id-ID"/>
        </w:rPr>
      </w:pPr>
      <w:r>
        <w:rPr>
          <w:rFonts w:ascii="Arial" w:hAnsi="Arial" w:cs="Arial"/>
          <w:b/>
          <w:sz w:val="24"/>
          <w:szCs w:val="24"/>
        </w:rPr>
        <w:t xml:space="preserve">The </w:t>
      </w:r>
      <w:r w:rsidR="004473E3" w:rsidRPr="004473E3">
        <w:rPr>
          <w:rFonts w:ascii="Arial" w:hAnsi="Arial" w:cs="Arial"/>
          <w:b/>
          <w:sz w:val="24"/>
          <w:szCs w:val="24"/>
        </w:rPr>
        <w:t xml:space="preserve">EESP Response: </w:t>
      </w:r>
    </w:p>
    <w:p w:rsidR="00E5195B" w:rsidRDefault="00E5195B" w:rsidP="00DB0797">
      <w:pPr>
        <w:spacing w:after="0" w:line="240" w:lineRule="auto"/>
        <w:jc w:val="both"/>
        <w:rPr>
          <w:rFonts w:ascii="Arial" w:hAnsi="Arial" w:cs="Arial"/>
          <w:sz w:val="20"/>
          <w:szCs w:val="24"/>
        </w:rPr>
      </w:pPr>
      <w:r w:rsidRPr="00E5195B">
        <w:rPr>
          <w:rFonts w:ascii="Arial" w:hAnsi="Arial" w:cs="Arial"/>
          <w:b/>
          <w:sz w:val="20"/>
          <w:szCs w:val="24"/>
          <w:u w:val="single"/>
        </w:rPr>
        <w:t>Regarding the first comment</w:t>
      </w:r>
      <w:r>
        <w:rPr>
          <w:rFonts w:ascii="Arial" w:hAnsi="Arial" w:cs="Arial"/>
          <w:sz w:val="20"/>
          <w:szCs w:val="24"/>
        </w:rPr>
        <w:t>: “</w:t>
      </w:r>
      <w:r w:rsidRPr="00E5195B">
        <w:rPr>
          <w:rFonts w:ascii="Arial" w:hAnsi="Arial" w:cs="Arial"/>
          <w:sz w:val="20"/>
          <w:szCs w:val="24"/>
        </w:rPr>
        <w:t>the course instructional materials and student work did not always support the student outcomes identified to be assessed in the course</w:t>
      </w:r>
      <w:r w:rsidR="00403D4F">
        <w:rPr>
          <w:rFonts w:ascii="Arial" w:hAnsi="Arial" w:cs="Arial"/>
          <w:sz w:val="20"/>
          <w:szCs w:val="24"/>
        </w:rPr>
        <w:t xml:space="preserve">. In addition, </w:t>
      </w:r>
      <w:r w:rsidRPr="00E5195B">
        <w:rPr>
          <w:rFonts w:ascii="Arial" w:hAnsi="Arial" w:cs="Arial"/>
          <w:sz w:val="20"/>
          <w:szCs w:val="24"/>
        </w:rPr>
        <w:t>documentation of the materials and student work, used to assess the level to which student outcomes were attained, was incomplete</w:t>
      </w:r>
      <w:r>
        <w:rPr>
          <w:rFonts w:ascii="Arial" w:hAnsi="Arial" w:cs="Arial"/>
          <w:sz w:val="20"/>
          <w:szCs w:val="24"/>
        </w:rPr>
        <w:t>”.</w:t>
      </w:r>
    </w:p>
    <w:p w:rsidR="00E5195B" w:rsidRDefault="00E5195B" w:rsidP="00DB0797">
      <w:pPr>
        <w:spacing w:after="0" w:line="240" w:lineRule="auto"/>
        <w:jc w:val="both"/>
        <w:rPr>
          <w:rFonts w:ascii="Arial" w:hAnsi="Arial" w:cs="Arial"/>
          <w:sz w:val="20"/>
          <w:szCs w:val="24"/>
        </w:rPr>
      </w:pPr>
    </w:p>
    <w:p w:rsidR="00E5195B" w:rsidRDefault="00513471" w:rsidP="00DB0797">
      <w:pPr>
        <w:spacing w:after="0" w:line="240" w:lineRule="auto"/>
        <w:jc w:val="both"/>
        <w:rPr>
          <w:rFonts w:ascii="Arial" w:hAnsi="Arial" w:cs="Arial"/>
          <w:sz w:val="20"/>
          <w:szCs w:val="24"/>
        </w:rPr>
      </w:pPr>
      <w:r>
        <w:rPr>
          <w:rFonts w:ascii="Arial" w:hAnsi="Arial" w:cs="Arial"/>
          <w:sz w:val="20"/>
          <w:szCs w:val="24"/>
        </w:rPr>
        <w:t>Regarding the comment, t</w:t>
      </w:r>
      <w:r w:rsidR="00403D4F">
        <w:rPr>
          <w:rFonts w:ascii="Arial" w:hAnsi="Arial" w:cs="Arial"/>
          <w:sz w:val="20"/>
          <w:szCs w:val="24"/>
        </w:rPr>
        <w:t xml:space="preserve">he EESP has provided the documentation of the materials and student works, used to assess the level to which student outcomes were attained. </w:t>
      </w:r>
      <w:r w:rsidR="001130EC">
        <w:rPr>
          <w:rFonts w:ascii="Arial" w:hAnsi="Arial" w:cs="Arial"/>
          <w:sz w:val="20"/>
          <w:szCs w:val="24"/>
        </w:rPr>
        <w:t xml:space="preserve">All </w:t>
      </w:r>
      <w:r>
        <w:rPr>
          <w:rFonts w:ascii="Arial" w:hAnsi="Arial" w:cs="Arial"/>
          <w:sz w:val="20"/>
          <w:szCs w:val="24"/>
        </w:rPr>
        <w:t xml:space="preserve">faculty members </w:t>
      </w:r>
      <w:r w:rsidR="001130EC">
        <w:rPr>
          <w:rFonts w:ascii="Arial" w:hAnsi="Arial" w:cs="Arial"/>
          <w:sz w:val="20"/>
          <w:szCs w:val="24"/>
        </w:rPr>
        <w:t xml:space="preserve">have already </w:t>
      </w:r>
      <w:r>
        <w:rPr>
          <w:rFonts w:ascii="Arial" w:hAnsi="Arial" w:cs="Arial"/>
          <w:sz w:val="20"/>
          <w:szCs w:val="24"/>
        </w:rPr>
        <w:t>provide</w:t>
      </w:r>
      <w:r w:rsidR="001130EC">
        <w:rPr>
          <w:rFonts w:ascii="Arial" w:hAnsi="Arial" w:cs="Arial"/>
          <w:sz w:val="20"/>
          <w:szCs w:val="24"/>
        </w:rPr>
        <w:t>d</w:t>
      </w:r>
      <w:r>
        <w:rPr>
          <w:rFonts w:ascii="Arial" w:hAnsi="Arial" w:cs="Arial"/>
          <w:sz w:val="20"/>
          <w:szCs w:val="24"/>
        </w:rPr>
        <w:t xml:space="preserve"> instructional materials in various forms, such as handouts, textbooks, lecturer notes, </w:t>
      </w:r>
      <w:proofErr w:type="spellStart"/>
      <w:r>
        <w:rPr>
          <w:rFonts w:ascii="Arial" w:hAnsi="Arial" w:cs="Arial"/>
          <w:sz w:val="20"/>
          <w:szCs w:val="24"/>
        </w:rPr>
        <w:t>etc</w:t>
      </w:r>
      <w:proofErr w:type="spellEnd"/>
      <w:r>
        <w:rPr>
          <w:rFonts w:ascii="Arial" w:hAnsi="Arial" w:cs="Arial"/>
          <w:sz w:val="20"/>
          <w:szCs w:val="24"/>
        </w:rPr>
        <w:t xml:space="preserve">, and to archive the student works. In this response, we can only show a few </w:t>
      </w:r>
      <w:r w:rsidR="00477743">
        <w:rPr>
          <w:rFonts w:ascii="Arial" w:hAnsi="Arial" w:cs="Arial"/>
          <w:sz w:val="20"/>
          <w:szCs w:val="24"/>
        </w:rPr>
        <w:t xml:space="preserve">randomly </w:t>
      </w:r>
      <w:r w:rsidR="001535B1">
        <w:rPr>
          <w:rFonts w:ascii="Arial" w:hAnsi="Arial" w:cs="Arial"/>
          <w:sz w:val="20"/>
          <w:szCs w:val="24"/>
        </w:rPr>
        <w:t xml:space="preserve">selected </w:t>
      </w:r>
      <w:r>
        <w:rPr>
          <w:rFonts w:ascii="Arial" w:hAnsi="Arial" w:cs="Arial"/>
          <w:sz w:val="20"/>
          <w:szCs w:val="24"/>
        </w:rPr>
        <w:t>example materials</w:t>
      </w:r>
      <w:r w:rsidR="00E842CB">
        <w:rPr>
          <w:rFonts w:ascii="Arial" w:hAnsi="Arial" w:cs="Arial"/>
          <w:sz w:val="20"/>
          <w:szCs w:val="24"/>
        </w:rPr>
        <w:t xml:space="preserve"> as shown in </w:t>
      </w:r>
      <w:r w:rsidR="00E842CB" w:rsidRPr="00E842CB">
        <w:rPr>
          <w:rFonts w:ascii="Arial" w:hAnsi="Arial" w:cs="Arial"/>
          <w:b/>
          <w:sz w:val="20"/>
          <w:szCs w:val="24"/>
        </w:rPr>
        <w:t xml:space="preserve">Appendix </w:t>
      </w:r>
      <w:r w:rsidR="00194A4C">
        <w:rPr>
          <w:rFonts w:ascii="Arial" w:hAnsi="Arial" w:cs="Arial"/>
          <w:b/>
          <w:sz w:val="20"/>
          <w:szCs w:val="24"/>
        </w:rPr>
        <w:t>2</w:t>
      </w:r>
      <w:r w:rsidR="00E842CB" w:rsidRPr="00E842CB">
        <w:rPr>
          <w:rFonts w:ascii="Arial" w:hAnsi="Arial" w:cs="Arial"/>
          <w:b/>
          <w:sz w:val="20"/>
          <w:szCs w:val="24"/>
        </w:rPr>
        <w:t>.1A</w:t>
      </w:r>
      <w:r w:rsidR="008F53E1">
        <w:rPr>
          <w:rFonts w:ascii="Arial" w:hAnsi="Arial" w:cs="Arial"/>
          <w:sz w:val="20"/>
          <w:szCs w:val="24"/>
        </w:rPr>
        <w:t>.</w:t>
      </w:r>
      <w:r w:rsidR="009F567B">
        <w:rPr>
          <w:rFonts w:ascii="Arial" w:hAnsi="Arial" w:cs="Arial"/>
          <w:sz w:val="20"/>
          <w:szCs w:val="24"/>
        </w:rPr>
        <w:t xml:space="preserve"> </w:t>
      </w:r>
      <w:r w:rsidR="00E842CB">
        <w:rPr>
          <w:rFonts w:ascii="Arial" w:hAnsi="Arial" w:cs="Arial"/>
          <w:sz w:val="20"/>
          <w:szCs w:val="24"/>
        </w:rPr>
        <w:t xml:space="preserve">Photographs in </w:t>
      </w:r>
      <w:r w:rsidR="009F567B" w:rsidRPr="003956F7">
        <w:rPr>
          <w:rFonts w:ascii="Arial" w:hAnsi="Arial" w:cs="Arial"/>
          <w:b/>
          <w:sz w:val="20"/>
          <w:szCs w:val="24"/>
        </w:rPr>
        <w:t xml:space="preserve">Appendix </w:t>
      </w:r>
      <w:r w:rsidR="00194A4C">
        <w:rPr>
          <w:rFonts w:ascii="Arial" w:hAnsi="Arial" w:cs="Arial"/>
          <w:b/>
          <w:sz w:val="20"/>
          <w:szCs w:val="24"/>
        </w:rPr>
        <w:t>2</w:t>
      </w:r>
      <w:r w:rsidR="009F567B" w:rsidRPr="003956F7">
        <w:rPr>
          <w:rFonts w:ascii="Arial" w:hAnsi="Arial" w:cs="Arial"/>
          <w:b/>
          <w:sz w:val="20"/>
          <w:szCs w:val="24"/>
        </w:rPr>
        <w:t>.1</w:t>
      </w:r>
      <w:r w:rsidR="00E842CB">
        <w:rPr>
          <w:rFonts w:ascii="Arial" w:hAnsi="Arial" w:cs="Arial"/>
          <w:b/>
          <w:sz w:val="20"/>
          <w:szCs w:val="24"/>
        </w:rPr>
        <w:t>B</w:t>
      </w:r>
      <w:r w:rsidR="009F567B">
        <w:rPr>
          <w:rFonts w:ascii="Arial" w:hAnsi="Arial" w:cs="Arial"/>
          <w:sz w:val="20"/>
          <w:szCs w:val="24"/>
        </w:rPr>
        <w:t xml:space="preserve"> present cabinets in our department, in which the instructional materials and student works are archived or documented in every semester.</w:t>
      </w:r>
    </w:p>
    <w:p w:rsidR="00513471" w:rsidRDefault="00513471" w:rsidP="00DB0797">
      <w:pPr>
        <w:spacing w:after="0" w:line="240" w:lineRule="auto"/>
        <w:jc w:val="both"/>
        <w:rPr>
          <w:rFonts w:ascii="Arial" w:hAnsi="Arial" w:cs="Arial"/>
          <w:sz w:val="20"/>
          <w:szCs w:val="24"/>
        </w:rPr>
      </w:pPr>
    </w:p>
    <w:p w:rsidR="00E842CB" w:rsidRDefault="00513471" w:rsidP="00DB0797">
      <w:pPr>
        <w:spacing w:after="0" w:line="240" w:lineRule="auto"/>
        <w:jc w:val="both"/>
        <w:rPr>
          <w:rFonts w:ascii="Arial" w:hAnsi="Arial" w:cs="Arial"/>
          <w:sz w:val="20"/>
          <w:szCs w:val="24"/>
        </w:rPr>
      </w:pPr>
      <w:r>
        <w:rPr>
          <w:rFonts w:ascii="Arial" w:hAnsi="Arial" w:cs="Arial"/>
          <w:sz w:val="20"/>
          <w:szCs w:val="24"/>
        </w:rPr>
        <w:t>In order to assess the student outcomes, each team teaching for a certain courses defines “student learning outcomes” or “course objectives” that reflect the student outcomes of the program.</w:t>
      </w:r>
      <w:r w:rsidR="008F53E1">
        <w:rPr>
          <w:rFonts w:ascii="Arial" w:hAnsi="Arial" w:cs="Arial"/>
          <w:sz w:val="20"/>
          <w:szCs w:val="24"/>
        </w:rPr>
        <w:t xml:space="preserve"> The team teaching </w:t>
      </w:r>
      <w:r w:rsidR="001130EC">
        <w:rPr>
          <w:rFonts w:ascii="Arial" w:hAnsi="Arial" w:cs="Arial"/>
          <w:sz w:val="20"/>
          <w:szCs w:val="24"/>
        </w:rPr>
        <w:t>have</w:t>
      </w:r>
      <w:r w:rsidR="008F53E1">
        <w:rPr>
          <w:rFonts w:ascii="Arial" w:hAnsi="Arial" w:cs="Arial"/>
          <w:sz w:val="20"/>
          <w:szCs w:val="24"/>
        </w:rPr>
        <w:t xml:space="preserve"> provide</w:t>
      </w:r>
      <w:r w:rsidR="001130EC">
        <w:rPr>
          <w:rFonts w:ascii="Arial" w:hAnsi="Arial" w:cs="Arial"/>
          <w:sz w:val="20"/>
          <w:szCs w:val="24"/>
        </w:rPr>
        <w:t>d</w:t>
      </w:r>
      <w:r w:rsidR="008F53E1">
        <w:rPr>
          <w:rFonts w:ascii="Arial" w:hAnsi="Arial" w:cs="Arial"/>
          <w:sz w:val="20"/>
          <w:szCs w:val="24"/>
        </w:rPr>
        <w:t xml:space="preserve"> some assignments and final exam, where the content of the tasks in the assignment and the final exam must enable us to achieve the extent to which t</w:t>
      </w:r>
      <w:r w:rsidR="009F567B">
        <w:rPr>
          <w:rFonts w:ascii="Arial" w:hAnsi="Arial" w:cs="Arial"/>
          <w:sz w:val="20"/>
          <w:szCs w:val="24"/>
        </w:rPr>
        <w:t>he course objectives are fulfill</w:t>
      </w:r>
      <w:r w:rsidR="008F53E1">
        <w:rPr>
          <w:rFonts w:ascii="Arial" w:hAnsi="Arial" w:cs="Arial"/>
          <w:sz w:val="20"/>
          <w:szCs w:val="24"/>
        </w:rPr>
        <w:t>ed.</w:t>
      </w:r>
      <w:r w:rsidR="009F567B">
        <w:rPr>
          <w:rFonts w:ascii="Arial" w:hAnsi="Arial" w:cs="Arial"/>
          <w:sz w:val="20"/>
          <w:szCs w:val="24"/>
        </w:rPr>
        <w:t xml:space="preserve"> Example materials presente</w:t>
      </w:r>
      <w:r w:rsidR="005D339D">
        <w:rPr>
          <w:rFonts w:ascii="Arial" w:hAnsi="Arial" w:cs="Arial"/>
          <w:sz w:val="20"/>
          <w:szCs w:val="24"/>
        </w:rPr>
        <w:t>d</w:t>
      </w:r>
      <w:r w:rsidR="009F567B">
        <w:rPr>
          <w:rFonts w:ascii="Arial" w:hAnsi="Arial" w:cs="Arial"/>
          <w:sz w:val="20"/>
          <w:szCs w:val="24"/>
        </w:rPr>
        <w:t xml:space="preserve"> in this response are some fi</w:t>
      </w:r>
      <w:r w:rsidR="00E842CB">
        <w:rPr>
          <w:rFonts w:ascii="Arial" w:hAnsi="Arial" w:cs="Arial"/>
          <w:sz w:val="20"/>
          <w:szCs w:val="24"/>
        </w:rPr>
        <w:t xml:space="preserve">nal exams of 4 </w:t>
      </w:r>
      <w:r w:rsidR="00477743">
        <w:rPr>
          <w:rFonts w:ascii="Arial" w:hAnsi="Arial" w:cs="Arial"/>
          <w:sz w:val="20"/>
          <w:szCs w:val="24"/>
        </w:rPr>
        <w:t xml:space="preserve">randomly </w:t>
      </w:r>
      <w:r w:rsidR="00E842CB">
        <w:rPr>
          <w:rFonts w:ascii="Arial" w:hAnsi="Arial" w:cs="Arial"/>
          <w:sz w:val="20"/>
          <w:szCs w:val="24"/>
        </w:rPr>
        <w:t xml:space="preserve">selected course as shown in </w:t>
      </w:r>
      <w:r w:rsidR="00E842CB" w:rsidRPr="00E842CB">
        <w:rPr>
          <w:rFonts w:ascii="Arial" w:hAnsi="Arial" w:cs="Arial"/>
          <w:b/>
          <w:sz w:val="20"/>
          <w:szCs w:val="24"/>
        </w:rPr>
        <w:t xml:space="preserve">Appendix </w:t>
      </w:r>
      <w:r w:rsidR="00194A4C">
        <w:rPr>
          <w:rFonts w:ascii="Arial" w:hAnsi="Arial" w:cs="Arial"/>
          <w:b/>
          <w:sz w:val="20"/>
          <w:szCs w:val="24"/>
        </w:rPr>
        <w:t>2</w:t>
      </w:r>
      <w:r w:rsidR="00E842CB" w:rsidRPr="00E842CB">
        <w:rPr>
          <w:rFonts w:ascii="Arial" w:hAnsi="Arial" w:cs="Arial"/>
          <w:b/>
          <w:sz w:val="20"/>
          <w:szCs w:val="24"/>
        </w:rPr>
        <w:t>.1C</w:t>
      </w:r>
      <w:r w:rsidR="00E842CB">
        <w:rPr>
          <w:rFonts w:ascii="Arial" w:hAnsi="Arial" w:cs="Arial"/>
          <w:sz w:val="20"/>
          <w:szCs w:val="24"/>
        </w:rPr>
        <w:t>.</w:t>
      </w:r>
    </w:p>
    <w:p w:rsidR="00E842CB" w:rsidRDefault="00E842CB" w:rsidP="00DB0797">
      <w:pPr>
        <w:spacing w:after="0" w:line="240" w:lineRule="auto"/>
        <w:jc w:val="both"/>
        <w:rPr>
          <w:rFonts w:ascii="Arial" w:hAnsi="Arial" w:cs="Arial"/>
          <w:sz w:val="20"/>
          <w:szCs w:val="24"/>
        </w:rPr>
      </w:pPr>
    </w:p>
    <w:p w:rsidR="00513471" w:rsidRDefault="009F567B" w:rsidP="00DB0797">
      <w:pPr>
        <w:spacing w:after="0" w:line="240" w:lineRule="auto"/>
        <w:jc w:val="both"/>
        <w:rPr>
          <w:rFonts w:ascii="Arial" w:hAnsi="Arial" w:cs="Arial"/>
          <w:sz w:val="20"/>
          <w:szCs w:val="24"/>
        </w:rPr>
      </w:pPr>
      <w:r>
        <w:rPr>
          <w:rFonts w:ascii="Arial" w:hAnsi="Arial" w:cs="Arial"/>
          <w:sz w:val="20"/>
          <w:szCs w:val="24"/>
        </w:rPr>
        <w:t xml:space="preserve">The ability of each student to answer all the tasks </w:t>
      </w:r>
      <w:r w:rsidR="005D339D">
        <w:rPr>
          <w:rFonts w:ascii="Arial" w:hAnsi="Arial" w:cs="Arial"/>
          <w:sz w:val="20"/>
          <w:szCs w:val="24"/>
        </w:rPr>
        <w:t>is</w:t>
      </w:r>
      <w:r>
        <w:rPr>
          <w:rFonts w:ascii="Arial" w:hAnsi="Arial" w:cs="Arial"/>
          <w:sz w:val="20"/>
          <w:szCs w:val="24"/>
        </w:rPr>
        <w:t xml:space="preserve"> totally scored in range of 0-100.</w:t>
      </w:r>
      <w:r w:rsidR="00E842CB">
        <w:rPr>
          <w:rFonts w:ascii="Arial" w:hAnsi="Arial" w:cs="Arial"/>
          <w:sz w:val="20"/>
          <w:szCs w:val="24"/>
        </w:rPr>
        <w:t xml:space="preserve"> Then each student get</w:t>
      </w:r>
      <w:r w:rsidR="005D339D">
        <w:rPr>
          <w:rFonts w:ascii="Arial" w:hAnsi="Arial" w:cs="Arial"/>
          <w:sz w:val="20"/>
          <w:szCs w:val="24"/>
        </w:rPr>
        <w:t>s</w:t>
      </w:r>
      <w:r w:rsidR="00E842CB">
        <w:rPr>
          <w:rFonts w:ascii="Arial" w:hAnsi="Arial" w:cs="Arial"/>
          <w:sz w:val="20"/>
          <w:szCs w:val="24"/>
        </w:rPr>
        <w:t xml:space="preserve"> grade mark A, A-, B+, B, B-, C+, C-, D and E. Grade A is the largest and grade E means that a student fails. The grade mark of student </w:t>
      </w:r>
      <w:r w:rsidR="005D339D">
        <w:rPr>
          <w:rFonts w:ascii="Arial" w:hAnsi="Arial" w:cs="Arial"/>
          <w:sz w:val="20"/>
          <w:szCs w:val="24"/>
        </w:rPr>
        <w:t>is</w:t>
      </w:r>
      <w:r w:rsidR="00E842CB">
        <w:rPr>
          <w:rFonts w:ascii="Arial" w:hAnsi="Arial" w:cs="Arial"/>
          <w:sz w:val="20"/>
          <w:szCs w:val="24"/>
        </w:rPr>
        <w:t xml:space="preserve"> converted to grade point having the range between 0.00 and 4.00. The detail explanation of this grade is given in our self-study report. The grade point average of all students registered in the courses are then obtained and assigned as the performance indicator value of the considered course.</w:t>
      </w:r>
    </w:p>
    <w:p w:rsidR="00403D4F" w:rsidRDefault="00403D4F" w:rsidP="00DB0797">
      <w:pPr>
        <w:spacing w:after="0" w:line="240" w:lineRule="auto"/>
        <w:jc w:val="both"/>
        <w:rPr>
          <w:rFonts w:ascii="Arial" w:hAnsi="Arial" w:cs="Arial"/>
          <w:sz w:val="20"/>
          <w:szCs w:val="24"/>
        </w:rPr>
      </w:pPr>
    </w:p>
    <w:p w:rsidR="00403D4F" w:rsidRDefault="00403D4F" w:rsidP="00DB0797">
      <w:pPr>
        <w:spacing w:after="0" w:line="240" w:lineRule="auto"/>
        <w:jc w:val="both"/>
        <w:rPr>
          <w:rFonts w:ascii="Arial" w:hAnsi="Arial" w:cs="Arial"/>
          <w:sz w:val="20"/>
          <w:szCs w:val="24"/>
        </w:rPr>
      </w:pPr>
    </w:p>
    <w:p w:rsidR="00E5195B" w:rsidRDefault="00E5195B" w:rsidP="00DB0797">
      <w:pPr>
        <w:spacing w:after="0" w:line="240" w:lineRule="auto"/>
        <w:jc w:val="both"/>
        <w:rPr>
          <w:rFonts w:ascii="Arial" w:hAnsi="Arial" w:cs="Arial"/>
          <w:sz w:val="20"/>
          <w:szCs w:val="24"/>
        </w:rPr>
      </w:pPr>
      <w:r w:rsidRPr="00E5195B">
        <w:rPr>
          <w:rFonts w:ascii="Arial" w:hAnsi="Arial" w:cs="Arial"/>
          <w:b/>
          <w:sz w:val="20"/>
          <w:szCs w:val="24"/>
          <w:u w:val="single"/>
        </w:rPr>
        <w:t xml:space="preserve">Regarding the </w:t>
      </w:r>
      <w:r w:rsidR="00403D4F">
        <w:rPr>
          <w:rFonts w:ascii="Arial" w:hAnsi="Arial" w:cs="Arial"/>
          <w:b/>
          <w:sz w:val="20"/>
          <w:szCs w:val="24"/>
          <w:u w:val="single"/>
        </w:rPr>
        <w:t>second</w:t>
      </w:r>
      <w:r w:rsidRPr="00E5195B">
        <w:rPr>
          <w:rFonts w:ascii="Arial" w:hAnsi="Arial" w:cs="Arial"/>
          <w:b/>
          <w:sz w:val="20"/>
          <w:szCs w:val="24"/>
          <w:u w:val="single"/>
        </w:rPr>
        <w:t xml:space="preserve"> comment</w:t>
      </w:r>
      <w:r>
        <w:rPr>
          <w:rFonts w:ascii="Arial" w:hAnsi="Arial" w:cs="Arial"/>
          <w:sz w:val="20"/>
          <w:szCs w:val="24"/>
        </w:rPr>
        <w:t>: “</w:t>
      </w:r>
      <w:r w:rsidRPr="00E5195B">
        <w:rPr>
          <w:rFonts w:ascii="Arial" w:hAnsi="Arial" w:cs="Arial"/>
          <w:sz w:val="20"/>
          <w:szCs w:val="24"/>
        </w:rPr>
        <w:t>The assessment results were submitted to the university quality assurance office, but the use of the results as input to the continuous improvement of the program was not documented</w:t>
      </w:r>
      <w:r>
        <w:rPr>
          <w:rFonts w:ascii="Arial" w:hAnsi="Arial" w:cs="Arial"/>
          <w:sz w:val="20"/>
          <w:szCs w:val="24"/>
        </w:rPr>
        <w:t>”.</w:t>
      </w:r>
    </w:p>
    <w:p w:rsidR="00E5195B" w:rsidRDefault="00E5195B" w:rsidP="00DB0797">
      <w:pPr>
        <w:spacing w:after="0" w:line="240" w:lineRule="auto"/>
        <w:jc w:val="both"/>
        <w:rPr>
          <w:rFonts w:ascii="Arial" w:hAnsi="Arial" w:cs="Arial"/>
          <w:sz w:val="20"/>
          <w:szCs w:val="24"/>
        </w:rPr>
      </w:pPr>
    </w:p>
    <w:p w:rsidR="00516CD0" w:rsidRDefault="00D86CC8" w:rsidP="00DB0797">
      <w:pPr>
        <w:spacing w:after="0" w:line="240" w:lineRule="auto"/>
        <w:jc w:val="both"/>
        <w:rPr>
          <w:rFonts w:ascii="Arial" w:hAnsi="Arial" w:cs="Arial"/>
          <w:sz w:val="20"/>
          <w:szCs w:val="24"/>
        </w:rPr>
      </w:pPr>
      <w:r>
        <w:rPr>
          <w:rFonts w:ascii="Arial" w:hAnsi="Arial" w:cs="Arial"/>
          <w:sz w:val="20"/>
          <w:szCs w:val="24"/>
        </w:rPr>
        <w:t xml:space="preserve">In every semester, we </w:t>
      </w:r>
      <w:r w:rsidR="00DB0797">
        <w:rPr>
          <w:rFonts w:ascii="Arial" w:hAnsi="Arial" w:cs="Arial"/>
          <w:sz w:val="20"/>
          <w:szCs w:val="24"/>
        </w:rPr>
        <w:t>organize</w:t>
      </w:r>
      <w:r w:rsidR="001130EC">
        <w:rPr>
          <w:rFonts w:ascii="Arial" w:hAnsi="Arial" w:cs="Arial"/>
          <w:sz w:val="20"/>
          <w:szCs w:val="24"/>
        </w:rPr>
        <w:t>d</w:t>
      </w:r>
      <w:r w:rsidR="00DB0797">
        <w:rPr>
          <w:rFonts w:ascii="Arial" w:hAnsi="Arial" w:cs="Arial"/>
          <w:sz w:val="20"/>
          <w:szCs w:val="24"/>
        </w:rPr>
        <w:t xml:space="preserve"> a meeting to review </w:t>
      </w:r>
      <w:r>
        <w:rPr>
          <w:rFonts w:ascii="Arial" w:hAnsi="Arial" w:cs="Arial"/>
          <w:sz w:val="20"/>
          <w:szCs w:val="24"/>
        </w:rPr>
        <w:t xml:space="preserve">and evaluate </w:t>
      </w:r>
      <w:r w:rsidR="00DB0797">
        <w:rPr>
          <w:rFonts w:ascii="Arial" w:hAnsi="Arial" w:cs="Arial"/>
          <w:sz w:val="20"/>
          <w:szCs w:val="24"/>
        </w:rPr>
        <w:t xml:space="preserve">the assessment results of each student outcome. </w:t>
      </w:r>
      <w:r w:rsidR="00516CD0">
        <w:rPr>
          <w:rFonts w:ascii="Arial" w:hAnsi="Arial" w:cs="Arial"/>
          <w:sz w:val="20"/>
          <w:szCs w:val="24"/>
        </w:rPr>
        <w:t xml:space="preserve">After the completion of the final examinations of all courses, the faculty members </w:t>
      </w:r>
      <w:r w:rsidR="001130EC">
        <w:rPr>
          <w:rFonts w:ascii="Arial" w:hAnsi="Arial" w:cs="Arial"/>
          <w:sz w:val="20"/>
          <w:szCs w:val="24"/>
        </w:rPr>
        <w:t>have organized</w:t>
      </w:r>
      <w:r w:rsidR="00516CD0">
        <w:rPr>
          <w:rFonts w:ascii="Arial" w:hAnsi="Arial" w:cs="Arial"/>
          <w:sz w:val="20"/>
          <w:szCs w:val="24"/>
        </w:rPr>
        <w:t xml:space="preserve"> meet</w:t>
      </w:r>
      <w:r w:rsidR="001130EC">
        <w:rPr>
          <w:rFonts w:ascii="Arial" w:hAnsi="Arial" w:cs="Arial"/>
          <w:sz w:val="20"/>
          <w:szCs w:val="24"/>
        </w:rPr>
        <w:t>ings</w:t>
      </w:r>
      <w:r w:rsidR="00516CD0">
        <w:rPr>
          <w:rFonts w:ascii="Arial" w:hAnsi="Arial" w:cs="Arial"/>
          <w:sz w:val="20"/>
          <w:szCs w:val="24"/>
        </w:rPr>
        <w:t xml:space="preserve"> to discuss the assessment results.</w:t>
      </w:r>
      <w:r>
        <w:rPr>
          <w:rFonts w:ascii="Arial" w:hAnsi="Arial" w:cs="Arial"/>
          <w:sz w:val="20"/>
          <w:szCs w:val="24"/>
        </w:rPr>
        <w:t xml:space="preserve"> The last organized meeting was on January 31, 2020. The invitation letter</w:t>
      </w:r>
      <w:r w:rsidR="004609AC">
        <w:rPr>
          <w:rFonts w:ascii="Arial" w:hAnsi="Arial" w:cs="Arial"/>
          <w:sz w:val="20"/>
          <w:szCs w:val="24"/>
        </w:rPr>
        <w:t xml:space="preserve">, </w:t>
      </w:r>
      <w:r>
        <w:rPr>
          <w:rFonts w:ascii="Arial" w:hAnsi="Arial" w:cs="Arial"/>
          <w:sz w:val="20"/>
          <w:szCs w:val="24"/>
        </w:rPr>
        <w:t xml:space="preserve">the minute of the meeting </w:t>
      </w:r>
      <w:r w:rsidR="004609AC">
        <w:rPr>
          <w:rFonts w:ascii="Arial" w:hAnsi="Arial" w:cs="Arial"/>
          <w:sz w:val="20"/>
          <w:szCs w:val="24"/>
        </w:rPr>
        <w:t xml:space="preserve">and the list of attendances are </w:t>
      </w:r>
      <w:r>
        <w:rPr>
          <w:rFonts w:ascii="Arial" w:hAnsi="Arial" w:cs="Arial"/>
          <w:sz w:val="20"/>
          <w:szCs w:val="24"/>
        </w:rPr>
        <w:t xml:space="preserve">shown in </w:t>
      </w:r>
      <w:r w:rsidRPr="00D86CC8">
        <w:rPr>
          <w:rFonts w:ascii="Arial" w:hAnsi="Arial" w:cs="Arial"/>
          <w:b/>
          <w:sz w:val="20"/>
          <w:szCs w:val="24"/>
        </w:rPr>
        <w:t>Appendix 2.</w:t>
      </w:r>
      <w:r w:rsidR="00194A4C">
        <w:rPr>
          <w:rFonts w:ascii="Arial" w:hAnsi="Arial" w:cs="Arial"/>
          <w:b/>
          <w:sz w:val="20"/>
          <w:szCs w:val="24"/>
        </w:rPr>
        <w:t>2</w:t>
      </w:r>
      <w:r>
        <w:rPr>
          <w:rFonts w:ascii="Arial" w:hAnsi="Arial" w:cs="Arial"/>
          <w:sz w:val="20"/>
          <w:szCs w:val="24"/>
        </w:rPr>
        <w:t xml:space="preserve"> and </w:t>
      </w:r>
      <w:r w:rsidRPr="00D86CC8">
        <w:rPr>
          <w:rFonts w:ascii="Arial" w:hAnsi="Arial" w:cs="Arial"/>
          <w:b/>
          <w:sz w:val="20"/>
          <w:szCs w:val="24"/>
        </w:rPr>
        <w:t>Appendix 2.</w:t>
      </w:r>
      <w:r w:rsidR="00194A4C">
        <w:rPr>
          <w:rFonts w:ascii="Arial" w:hAnsi="Arial" w:cs="Arial"/>
          <w:b/>
          <w:sz w:val="20"/>
          <w:szCs w:val="24"/>
        </w:rPr>
        <w:t>3</w:t>
      </w:r>
      <w:r>
        <w:rPr>
          <w:rFonts w:ascii="Arial" w:hAnsi="Arial" w:cs="Arial"/>
          <w:sz w:val="20"/>
          <w:szCs w:val="24"/>
        </w:rPr>
        <w:t>.</w:t>
      </w:r>
      <w:r w:rsidR="004609AC">
        <w:rPr>
          <w:rFonts w:ascii="Arial" w:hAnsi="Arial" w:cs="Arial"/>
          <w:sz w:val="20"/>
          <w:szCs w:val="24"/>
        </w:rPr>
        <w:t xml:space="preserve"> The program evaluates the extent to which the student outcomes are attained. As shown in </w:t>
      </w:r>
      <w:r w:rsidR="004609AC" w:rsidRPr="00BB739E">
        <w:rPr>
          <w:rFonts w:ascii="Arial" w:hAnsi="Arial" w:cs="Arial"/>
          <w:b/>
          <w:sz w:val="20"/>
          <w:szCs w:val="24"/>
        </w:rPr>
        <w:t>Appendix 2.</w:t>
      </w:r>
      <w:r w:rsidR="00194A4C">
        <w:rPr>
          <w:rFonts w:ascii="Arial" w:hAnsi="Arial" w:cs="Arial"/>
          <w:b/>
          <w:sz w:val="20"/>
          <w:szCs w:val="24"/>
        </w:rPr>
        <w:t>4</w:t>
      </w:r>
      <w:r w:rsidR="004609AC">
        <w:rPr>
          <w:rFonts w:ascii="Arial" w:hAnsi="Arial" w:cs="Arial"/>
          <w:sz w:val="20"/>
          <w:szCs w:val="24"/>
        </w:rPr>
        <w:t xml:space="preserve">, performance indicator values of each course </w:t>
      </w:r>
      <w:r w:rsidR="00BB739E">
        <w:rPr>
          <w:rFonts w:ascii="Arial" w:hAnsi="Arial" w:cs="Arial"/>
          <w:sz w:val="20"/>
          <w:szCs w:val="24"/>
        </w:rPr>
        <w:t xml:space="preserve">are </w:t>
      </w:r>
      <w:r w:rsidR="004609AC">
        <w:rPr>
          <w:rFonts w:ascii="Arial" w:hAnsi="Arial" w:cs="Arial"/>
          <w:sz w:val="20"/>
          <w:szCs w:val="24"/>
        </w:rPr>
        <w:t>measured quantitatively</w:t>
      </w:r>
      <w:r w:rsidR="00BB739E">
        <w:rPr>
          <w:rFonts w:ascii="Arial" w:hAnsi="Arial" w:cs="Arial"/>
          <w:sz w:val="20"/>
          <w:szCs w:val="24"/>
        </w:rPr>
        <w:t xml:space="preserve"> to give the SO values</w:t>
      </w:r>
      <w:r w:rsidR="004609AC">
        <w:rPr>
          <w:rFonts w:ascii="Arial" w:hAnsi="Arial" w:cs="Arial"/>
          <w:sz w:val="20"/>
          <w:szCs w:val="24"/>
        </w:rPr>
        <w:t>.</w:t>
      </w:r>
      <w:r w:rsidR="00BB739E">
        <w:rPr>
          <w:rFonts w:ascii="Arial" w:hAnsi="Arial" w:cs="Arial"/>
          <w:sz w:val="20"/>
          <w:szCs w:val="24"/>
        </w:rPr>
        <w:t xml:space="preserve"> In the appendix, eight courses indicate lower performance indication (PI) va</w:t>
      </w:r>
      <w:r w:rsidR="00E10F65">
        <w:rPr>
          <w:rFonts w:ascii="Arial" w:hAnsi="Arial" w:cs="Arial"/>
          <w:sz w:val="20"/>
          <w:szCs w:val="24"/>
        </w:rPr>
        <w:t xml:space="preserve">lues. Three of them contribute </w:t>
      </w:r>
      <w:r w:rsidR="00BB739E">
        <w:rPr>
          <w:rFonts w:ascii="Arial" w:hAnsi="Arial" w:cs="Arial"/>
          <w:sz w:val="20"/>
          <w:szCs w:val="24"/>
        </w:rPr>
        <w:t>to the SO values of the SO-2. All team teaching</w:t>
      </w:r>
      <w:r w:rsidR="00E10F65">
        <w:rPr>
          <w:rFonts w:ascii="Arial" w:hAnsi="Arial" w:cs="Arial"/>
          <w:sz w:val="20"/>
          <w:szCs w:val="24"/>
        </w:rPr>
        <w:t>s</w:t>
      </w:r>
      <w:r w:rsidR="00BB739E">
        <w:rPr>
          <w:rFonts w:ascii="Arial" w:hAnsi="Arial" w:cs="Arial"/>
          <w:sz w:val="20"/>
          <w:szCs w:val="24"/>
        </w:rPr>
        <w:t xml:space="preserve"> evaluate their courses regarding the PI value of the course. However in this response to ABET statement number 2, we have selected only 8 samples of team teaching meeting of the 8 selected </w:t>
      </w:r>
      <w:r w:rsidR="00BB739E">
        <w:rPr>
          <w:rFonts w:ascii="Arial" w:hAnsi="Arial" w:cs="Arial"/>
          <w:sz w:val="20"/>
          <w:szCs w:val="24"/>
        </w:rPr>
        <w:lastRenderedPageBreak/>
        <w:t xml:space="preserve">courses having lower performance indicators. The </w:t>
      </w:r>
      <w:r w:rsidR="000832A2">
        <w:rPr>
          <w:rFonts w:ascii="Arial" w:hAnsi="Arial" w:cs="Arial"/>
          <w:sz w:val="20"/>
          <w:szCs w:val="24"/>
        </w:rPr>
        <w:t xml:space="preserve">micro </w:t>
      </w:r>
      <w:r w:rsidR="00BB739E">
        <w:rPr>
          <w:rFonts w:ascii="Arial" w:hAnsi="Arial" w:cs="Arial"/>
          <w:sz w:val="20"/>
          <w:szCs w:val="24"/>
        </w:rPr>
        <w:t>meeting notes the analysis of the problems and the action required to improve the performance indicator values of the considered course</w:t>
      </w:r>
      <w:r w:rsidR="00307F7D">
        <w:rPr>
          <w:rFonts w:ascii="Arial" w:hAnsi="Arial" w:cs="Arial"/>
          <w:sz w:val="20"/>
          <w:szCs w:val="24"/>
        </w:rPr>
        <w:t xml:space="preserve"> as shown in </w:t>
      </w:r>
      <w:r w:rsidR="00307F7D" w:rsidRPr="00307F7D">
        <w:rPr>
          <w:rFonts w:ascii="Arial" w:hAnsi="Arial" w:cs="Arial"/>
          <w:b/>
          <w:sz w:val="20"/>
          <w:szCs w:val="24"/>
        </w:rPr>
        <w:t>Appendix 2.</w:t>
      </w:r>
      <w:r w:rsidR="00194A4C">
        <w:rPr>
          <w:rFonts w:ascii="Arial" w:hAnsi="Arial" w:cs="Arial"/>
          <w:b/>
          <w:sz w:val="20"/>
          <w:szCs w:val="24"/>
        </w:rPr>
        <w:t>5</w:t>
      </w:r>
      <w:r w:rsidR="00BB739E">
        <w:rPr>
          <w:rFonts w:ascii="Arial" w:hAnsi="Arial" w:cs="Arial"/>
          <w:sz w:val="20"/>
          <w:szCs w:val="24"/>
        </w:rPr>
        <w:t>.</w:t>
      </w:r>
      <w:r w:rsidR="00307F7D">
        <w:rPr>
          <w:rFonts w:ascii="Arial" w:hAnsi="Arial" w:cs="Arial"/>
          <w:sz w:val="20"/>
          <w:szCs w:val="24"/>
        </w:rPr>
        <w:t xml:space="preserve"> </w:t>
      </w:r>
      <w:r w:rsidR="00BB739E">
        <w:rPr>
          <w:rFonts w:ascii="Arial" w:hAnsi="Arial" w:cs="Arial"/>
          <w:sz w:val="20"/>
          <w:szCs w:val="24"/>
        </w:rPr>
        <w:t xml:space="preserve">  </w:t>
      </w:r>
      <w:r w:rsidR="004609AC">
        <w:rPr>
          <w:rFonts w:ascii="Arial" w:hAnsi="Arial" w:cs="Arial"/>
          <w:sz w:val="20"/>
          <w:szCs w:val="24"/>
        </w:rPr>
        <w:t xml:space="preserve"> </w:t>
      </w:r>
    </w:p>
    <w:p w:rsidR="00842185" w:rsidRDefault="00FD25B2" w:rsidP="00DB0797">
      <w:pPr>
        <w:spacing w:after="0" w:line="240" w:lineRule="auto"/>
        <w:jc w:val="both"/>
        <w:rPr>
          <w:rFonts w:ascii="Arial" w:hAnsi="Arial" w:cs="Arial"/>
          <w:sz w:val="20"/>
          <w:szCs w:val="24"/>
        </w:rPr>
      </w:pPr>
      <w:r>
        <w:rPr>
          <w:rFonts w:ascii="Arial" w:hAnsi="Arial" w:cs="Arial"/>
          <w:sz w:val="20"/>
          <w:szCs w:val="24"/>
        </w:rPr>
        <w:t xml:space="preserve">The head of EESP and the university quality assurance representative summarized the meeting results as shown in </w:t>
      </w:r>
      <w:r w:rsidRPr="00FD25B2">
        <w:rPr>
          <w:rFonts w:ascii="Arial" w:hAnsi="Arial" w:cs="Arial"/>
          <w:b/>
          <w:sz w:val="20"/>
          <w:szCs w:val="24"/>
        </w:rPr>
        <w:t>Appendix 2.</w:t>
      </w:r>
      <w:r w:rsidR="00194A4C">
        <w:rPr>
          <w:rFonts w:ascii="Arial" w:hAnsi="Arial" w:cs="Arial"/>
          <w:b/>
          <w:sz w:val="20"/>
          <w:szCs w:val="24"/>
        </w:rPr>
        <w:t>6</w:t>
      </w:r>
      <w:r>
        <w:rPr>
          <w:rFonts w:ascii="Arial" w:hAnsi="Arial" w:cs="Arial"/>
          <w:sz w:val="20"/>
          <w:szCs w:val="24"/>
        </w:rPr>
        <w:t xml:space="preserve">. The translation of the evaluation </w:t>
      </w:r>
      <w:r w:rsidR="00896736">
        <w:rPr>
          <w:rFonts w:ascii="Arial" w:hAnsi="Arial" w:cs="Arial"/>
          <w:sz w:val="20"/>
          <w:szCs w:val="24"/>
        </w:rPr>
        <w:t xml:space="preserve">result </w:t>
      </w:r>
      <w:r>
        <w:rPr>
          <w:rFonts w:ascii="Arial" w:hAnsi="Arial" w:cs="Arial"/>
          <w:sz w:val="20"/>
          <w:szCs w:val="24"/>
        </w:rPr>
        <w:t>is shown below.</w:t>
      </w:r>
    </w:p>
    <w:p w:rsidR="00BB40E7" w:rsidRDefault="00BB40E7" w:rsidP="00DB0797">
      <w:pPr>
        <w:spacing w:after="0" w:line="240" w:lineRule="auto"/>
        <w:jc w:val="both"/>
        <w:rPr>
          <w:rFonts w:ascii="Arial" w:hAnsi="Arial" w:cs="Arial"/>
          <w:sz w:val="20"/>
          <w:szCs w:val="24"/>
        </w:rPr>
      </w:pPr>
      <w:r>
        <w:rPr>
          <w:rFonts w:ascii="Arial" w:hAnsi="Arial" w:cs="Arial"/>
          <w:sz w:val="20"/>
          <w:szCs w:val="24"/>
        </w:rPr>
        <w:t>The further action is to submi</w:t>
      </w:r>
      <w:r w:rsidR="00A32CDB">
        <w:rPr>
          <w:rFonts w:ascii="Arial" w:hAnsi="Arial" w:cs="Arial"/>
          <w:sz w:val="20"/>
          <w:szCs w:val="24"/>
        </w:rPr>
        <w:t>t the program evaluation result</w:t>
      </w:r>
      <w:r>
        <w:rPr>
          <w:rFonts w:ascii="Arial" w:hAnsi="Arial" w:cs="Arial"/>
          <w:sz w:val="20"/>
          <w:szCs w:val="24"/>
        </w:rPr>
        <w:t xml:space="preserve"> to the Dean </w:t>
      </w:r>
      <w:r w:rsidR="00A32CDB">
        <w:rPr>
          <w:rFonts w:ascii="Arial" w:hAnsi="Arial" w:cs="Arial"/>
          <w:sz w:val="20"/>
          <w:szCs w:val="24"/>
        </w:rPr>
        <w:t>that</w:t>
      </w:r>
      <w:r w:rsidR="005D339D">
        <w:rPr>
          <w:rFonts w:ascii="Arial" w:hAnsi="Arial" w:cs="Arial"/>
          <w:sz w:val="20"/>
          <w:szCs w:val="24"/>
        </w:rPr>
        <w:t xml:space="preserve"> has given</w:t>
      </w:r>
      <w:r w:rsidR="00A32CDB">
        <w:rPr>
          <w:rFonts w:ascii="Arial" w:hAnsi="Arial" w:cs="Arial"/>
          <w:sz w:val="20"/>
          <w:szCs w:val="24"/>
        </w:rPr>
        <w:t xml:space="preserve"> a disposition to the University Quality Assurance Office </w:t>
      </w:r>
      <w:r>
        <w:rPr>
          <w:rFonts w:ascii="Arial" w:hAnsi="Arial" w:cs="Arial"/>
          <w:sz w:val="20"/>
          <w:szCs w:val="24"/>
        </w:rPr>
        <w:t xml:space="preserve">as shown in </w:t>
      </w:r>
      <w:r w:rsidRPr="00BB40E7">
        <w:rPr>
          <w:rFonts w:ascii="Arial" w:hAnsi="Arial" w:cs="Arial"/>
          <w:b/>
          <w:sz w:val="20"/>
          <w:szCs w:val="24"/>
        </w:rPr>
        <w:t>Appendix 2.7</w:t>
      </w:r>
      <w:r>
        <w:rPr>
          <w:rFonts w:ascii="Arial" w:hAnsi="Arial" w:cs="Arial"/>
          <w:sz w:val="20"/>
          <w:szCs w:val="24"/>
        </w:rPr>
        <w:t xml:space="preserve">. The submission is made to inform the dean about some requirements to improve the program that need institutional </w:t>
      </w:r>
      <w:r w:rsidR="001078C3">
        <w:rPr>
          <w:rFonts w:ascii="Arial" w:hAnsi="Arial" w:cs="Arial"/>
          <w:sz w:val="20"/>
          <w:szCs w:val="24"/>
        </w:rPr>
        <w:t>action involvement such as facilities or resources requirement.</w:t>
      </w:r>
    </w:p>
    <w:p w:rsidR="001078C3" w:rsidRDefault="001078C3" w:rsidP="00DB0797">
      <w:pPr>
        <w:spacing w:after="0" w:line="240" w:lineRule="auto"/>
        <w:jc w:val="both"/>
        <w:rPr>
          <w:rFonts w:ascii="Arial" w:hAnsi="Arial" w:cs="Arial"/>
          <w:sz w:val="20"/>
          <w:szCs w:val="24"/>
        </w:rPr>
      </w:pPr>
    </w:p>
    <w:p w:rsidR="00FD25B2" w:rsidRDefault="00FD25B2" w:rsidP="00DB0797">
      <w:pPr>
        <w:spacing w:after="0" w:line="240" w:lineRule="auto"/>
        <w:jc w:val="both"/>
        <w:rPr>
          <w:rFonts w:ascii="Arial" w:hAnsi="Arial" w:cs="Arial"/>
          <w:sz w:val="20"/>
          <w:szCs w:val="24"/>
        </w:rPr>
      </w:pPr>
    </w:p>
    <w:p w:rsidR="00E10F65" w:rsidRPr="00E10F65" w:rsidRDefault="00E10F65" w:rsidP="00DB0797">
      <w:pPr>
        <w:spacing w:after="0" w:line="240" w:lineRule="auto"/>
        <w:jc w:val="both"/>
        <w:rPr>
          <w:rFonts w:ascii="Arial" w:hAnsi="Arial" w:cs="Arial"/>
          <w:b/>
          <w:sz w:val="20"/>
          <w:szCs w:val="24"/>
          <w:u w:val="single"/>
        </w:rPr>
      </w:pPr>
      <w:r w:rsidRPr="00E10F65">
        <w:rPr>
          <w:rFonts w:ascii="Arial" w:hAnsi="Arial" w:cs="Arial"/>
          <w:b/>
          <w:sz w:val="20"/>
          <w:szCs w:val="24"/>
          <w:u w:val="single"/>
        </w:rPr>
        <w:t>TRAN</w:t>
      </w:r>
      <w:r>
        <w:rPr>
          <w:rFonts w:ascii="Arial" w:hAnsi="Arial" w:cs="Arial"/>
          <w:b/>
          <w:sz w:val="20"/>
          <w:szCs w:val="24"/>
          <w:u w:val="single"/>
        </w:rPr>
        <w:t>S</w:t>
      </w:r>
      <w:r w:rsidRPr="00E10F65">
        <w:rPr>
          <w:rFonts w:ascii="Arial" w:hAnsi="Arial" w:cs="Arial"/>
          <w:b/>
          <w:sz w:val="20"/>
          <w:szCs w:val="24"/>
          <w:u w:val="single"/>
        </w:rPr>
        <w:t xml:space="preserve">LATION of THE </w:t>
      </w:r>
      <w:r w:rsidR="00896736">
        <w:rPr>
          <w:rFonts w:ascii="Arial" w:hAnsi="Arial" w:cs="Arial"/>
          <w:b/>
          <w:sz w:val="20"/>
          <w:szCs w:val="24"/>
          <w:u w:val="single"/>
        </w:rPr>
        <w:t>EVALUATION RESULT</w:t>
      </w:r>
    </w:p>
    <w:p w:rsidR="00FD25B2" w:rsidRPr="00FD25B2" w:rsidRDefault="00FD25B2" w:rsidP="00FD25B2">
      <w:pPr>
        <w:spacing w:after="0"/>
        <w:rPr>
          <w:rFonts w:ascii="Arial" w:hAnsi="Arial" w:cs="Arial"/>
          <w:b/>
          <w:bCs/>
          <w:sz w:val="20"/>
          <w:szCs w:val="20"/>
        </w:rPr>
      </w:pPr>
      <w:r w:rsidRPr="00FD25B2">
        <w:rPr>
          <w:rFonts w:ascii="Arial" w:hAnsi="Arial" w:cs="Arial"/>
          <w:b/>
          <w:bCs/>
          <w:sz w:val="20"/>
          <w:szCs w:val="20"/>
        </w:rPr>
        <w:t>NOTE ON MEETING EVALUATION OF STUDENT LEARNING OUTCOMES</w:t>
      </w:r>
    </w:p>
    <w:p w:rsidR="00FD25B2" w:rsidRPr="00FD25B2" w:rsidRDefault="00FD25B2" w:rsidP="00FD25B2">
      <w:pPr>
        <w:spacing w:after="0"/>
        <w:jc w:val="both"/>
        <w:rPr>
          <w:rFonts w:ascii="Arial" w:hAnsi="Arial" w:cs="Arial"/>
          <w:sz w:val="20"/>
          <w:szCs w:val="20"/>
        </w:rPr>
      </w:pPr>
      <w:r w:rsidRPr="00FD25B2">
        <w:rPr>
          <w:rFonts w:ascii="Arial" w:hAnsi="Arial" w:cs="Arial"/>
          <w:sz w:val="20"/>
          <w:szCs w:val="20"/>
        </w:rPr>
        <w:t>This meeting evaluates student learning outcomes in the first semester 2019-2020 with the following results:</w:t>
      </w:r>
    </w:p>
    <w:p w:rsidR="00FD25B2" w:rsidRPr="00FD25B2" w:rsidRDefault="00FD25B2" w:rsidP="00FD25B2">
      <w:pPr>
        <w:pStyle w:val="ListParagraph"/>
        <w:numPr>
          <w:ilvl w:val="0"/>
          <w:numId w:val="21"/>
        </w:numPr>
        <w:spacing w:after="0" w:line="256" w:lineRule="auto"/>
        <w:ind w:left="284" w:hanging="284"/>
        <w:jc w:val="both"/>
        <w:rPr>
          <w:rFonts w:ascii="Arial" w:hAnsi="Arial" w:cs="Arial"/>
          <w:sz w:val="20"/>
          <w:szCs w:val="20"/>
        </w:rPr>
      </w:pPr>
      <w:r w:rsidRPr="00FD25B2">
        <w:rPr>
          <w:rFonts w:ascii="Arial" w:hAnsi="Arial" w:cs="Arial"/>
          <w:sz w:val="20"/>
          <w:szCs w:val="20"/>
        </w:rPr>
        <w:t xml:space="preserve">All Lecturers have </w:t>
      </w:r>
      <w:r w:rsidR="00FC0B5E">
        <w:rPr>
          <w:rFonts w:ascii="Arial" w:hAnsi="Arial" w:cs="Arial"/>
          <w:sz w:val="20"/>
          <w:szCs w:val="20"/>
        </w:rPr>
        <w:t xml:space="preserve">made micro meeting and </w:t>
      </w:r>
      <w:r w:rsidRPr="00FD25B2">
        <w:rPr>
          <w:rFonts w:ascii="Arial" w:hAnsi="Arial" w:cs="Arial"/>
          <w:sz w:val="20"/>
          <w:szCs w:val="20"/>
        </w:rPr>
        <w:t xml:space="preserve">evaluated </w:t>
      </w:r>
      <w:r w:rsidR="00FC0B5E">
        <w:rPr>
          <w:rFonts w:ascii="Arial" w:hAnsi="Arial" w:cs="Arial"/>
          <w:sz w:val="20"/>
          <w:szCs w:val="20"/>
        </w:rPr>
        <w:t xml:space="preserve">their considered </w:t>
      </w:r>
      <w:r w:rsidRPr="00FD25B2">
        <w:rPr>
          <w:rFonts w:ascii="Arial" w:hAnsi="Arial" w:cs="Arial"/>
          <w:sz w:val="20"/>
          <w:szCs w:val="20"/>
        </w:rPr>
        <w:t>course</w:t>
      </w:r>
    </w:p>
    <w:p w:rsidR="00FD25B2" w:rsidRPr="00FD25B2" w:rsidRDefault="00FD25B2" w:rsidP="00FD25B2">
      <w:pPr>
        <w:pStyle w:val="ListParagraph"/>
        <w:numPr>
          <w:ilvl w:val="0"/>
          <w:numId w:val="21"/>
        </w:numPr>
        <w:spacing w:after="0" w:line="256" w:lineRule="auto"/>
        <w:ind w:left="284" w:hanging="284"/>
        <w:jc w:val="both"/>
        <w:rPr>
          <w:rFonts w:ascii="Arial" w:hAnsi="Arial" w:cs="Arial"/>
          <w:sz w:val="20"/>
          <w:szCs w:val="20"/>
        </w:rPr>
      </w:pPr>
      <w:r w:rsidRPr="00FD25B2">
        <w:rPr>
          <w:rFonts w:ascii="Arial" w:hAnsi="Arial" w:cs="Arial"/>
          <w:sz w:val="20"/>
          <w:szCs w:val="20"/>
        </w:rPr>
        <w:t>There are eight courses that have</w:t>
      </w:r>
      <w:r w:rsidR="00FC0B5E">
        <w:rPr>
          <w:rFonts w:ascii="Arial" w:hAnsi="Arial" w:cs="Arial"/>
          <w:sz w:val="20"/>
          <w:szCs w:val="20"/>
        </w:rPr>
        <w:t xml:space="preserve"> low performance indicators (PI≤</w:t>
      </w:r>
      <w:r w:rsidRPr="00FD25B2">
        <w:rPr>
          <w:rFonts w:ascii="Arial" w:hAnsi="Arial" w:cs="Arial"/>
          <w:sz w:val="20"/>
          <w:szCs w:val="20"/>
        </w:rPr>
        <w:t>2.5</w:t>
      </w:r>
      <w:r w:rsidR="00FC0B5E">
        <w:rPr>
          <w:rFonts w:ascii="Arial" w:hAnsi="Arial" w:cs="Arial"/>
          <w:sz w:val="20"/>
          <w:szCs w:val="20"/>
        </w:rPr>
        <w:t xml:space="preserve"> or approach the limit</w:t>
      </w:r>
      <w:r w:rsidRPr="00FD25B2">
        <w:rPr>
          <w:rFonts w:ascii="Arial" w:hAnsi="Arial" w:cs="Arial"/>
          <w:sz w:val="20"/>
          <w:szCs w:val="20"/>
        </w:rPr>
        <w:t>), namely:</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Electric Circuit I</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Logic Circuits</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Engineering Mathematics I</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Basic Electronics</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Probability and Statistics</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Electrical Measurement</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Analysis of the Electric Power System</w:t>
      </w:r>
    </w:p>
    <w:p w:rsidR="00FD25B2" w:rsidRPr="00FD25B2" w:rsidRDefault="00FD25B2" w:rsidP="00FD25B2">
      <w:pPr>
        <w:pStyle w:val="ListParagraph"/>
        <w:numPr>
          <w:ilvl w:val="0"/>
          <w:numId w:val="22"/>
        </w:numPr>
        <w:spacing w:after="0" w:line="256" w:lineRule="auto"/>
        <w:ind w:left="709"/>
        <w:jc w:val="both"/>
        <w:rPr>
          <w:rFonts w:ascii="Arial" w:hAnsi="Arial" w:cs="Arial"/>
          <w:sz w:val="20"/>
          <w:szCs w:val="20"/>
        </w:rPr>
      </w:pPr>
      <w:r w:rsidRPr="00FD25B2">
        <w:rPr>
          <w:rFonts w:ascii="Arial" w:hAnsi="Arial" w:cs="Arial"/>
          <w:sz w:val="20"/>
          <w:szCs w:val="20"/>
        </w:rPr>
        <w:t>Antennas and Propagation</w:t>
      </w:r>
    </w:p>
    <w:p w:rsidR="00FD25B2" w:rsidRPr="00FD25B2" w:rsidRDefault="00FD25B2" w:rsidP="00FD25B2">
      <w:pPr>
        <w:pStyle w:val="ListParagraph"/>
        <w:numPr>
          <w:ilvl w:val="0"/>
          <w:numId w:val="21"/>
        </w:numPr>
        <w:spacing w:after="0" w:line="256" w:lineRule="auto"/>
        <w:ind w:left="284" w:hanging="284"/>
        <w:jc w:val="both"/>
        <w:rPr>
          <w:rFonts w:ascii="Arial" w:hAnsi="Arial" w:cs="Arial"/>
          <w:sz w:val="20"/>
          <w:szCs w:val="20"/>
        </w:rPr>
      </w:pPr>
      <w:r w:rsidRPr="00FD25B2">
        <w:rPr>
          <w:rFonts w:ascii="Arial" w:hAnsi="Arial" w:cs="Arial"/>
          <w:sz w:val="20"/>
          <w:szCs w:val="20"/>
        </w:rPr>
        <w:t xml:space="preserve">The whole team of lecturers are asked to </w:t>
      </w:r>
      <w:r w:rsidR="00FC0B5E">
        <w:rPr>
          <w:rFonts w:ascii="Arial" w:hAnsi="Arial" w:cs="Arial"/>
          <w:sz w:val="20"/>
          <w:szCs w:val="20"/>
        </w:rPr>
        <w:t xml:space="preserve">analyze any existing problem and </w:t>
      </w:r>
      <w:r w:rsidRPr="00FD25B2">
        <w:rPr>
          <w:rFonts w:ascii="Arial" w:hAnsi="Arial" w:cs="Arial"/>
          <w:sz w:val="20"/>
          <w:szCs w:val="20"/>
        </w:rPr>
        <w:t xml:space="preserve">further </w:t>
      </w:r>
      <w:r w:rsidR="00FC0B5E">
        <w:rPr>
          <w:rFonts w:ascii="Arial" w:hAnsi="Arial" w:cs="Arial"/>
          <w:sz w:val="20"/>
          <w:szCs w:val="20"/>
        </w:rPr>
        <w:t>provide actions to improve performance indicator values</w:t>
      </w:r>
      <w:r w:rsidRPr="00FD25B2">
        <w:rPr>
          <w:rFonts w:ascii="Arial" w:hAnsi="Arial" w:cs="Arial"/>
          <w:sz w:val="20"/>
          <w:szCs w:val="20"/>
        </w:rPr>
        <w:t xml:space="preserve"> </w:t>
      </w:r>
      <w:r w:rsidR="00FC0B5E">
        <w:rPr>
          <w:rFonts w:ascii="Arial" w:hAnsi="Arial" w:cs="Arial"/>
          <w:sz w:val="20"/>
          <w:szCs w:val="20"/>
        </w:rPr>
        <w:t>using any of the following actions:</w:t>
      </w:r>
      <w:r w:rsidRPr="00FD25B2">
        <w:rPr>
          <w:rFonts w:ascii="Arial" w:hAnsi="Arial" w:cs="Arial"/>
          <w:sz w:val="20"/>
          <w:szCs w:val="20"/>
        </w:rPr>
        <w:t xml:space="preserve"> improving teaching material</w:t>
      </w:r>
      <w:r w:rsidR="00FC0B5E">
        <w:rPr>
          <w:rFonts w:ascii="Arial" w:hAnsi="Arial" w:cs="Arial"/>
          <w:sz w:val="20"/>
          <w:szCs w:val="20"/>
        </w:rPr>
        <w:t>s, teaching methods, improving/</w:t>
      </w:r>
      <w:r w:rsidRPr="00FD25B2">
        <w:rPr>
          <w:rFonts w:ascii="Arial" w:hAnsi="Arial" w:cs="Arial"/>
          <w:sz w:val="20"/>
          <w:szCs w:val="20"/>
        </w:rPr>
        <w:t>upgra</w:t>
      </w:r>
      <w:r w:rsidR="00FC0B5E">
        <w:rPr>
          <w:rFonts w:ascii="Arial" w:hAnsi="Arial" w:cs="Arial"/>
          <w:sz w:val="20"/>
          <w:szCs w:val="20"/>
        </w:rPr>
        <w:t>ding the quality of assignment/</w:t>
      </w:r>
      <w:r w:rsidRPr="00FD25B2">
        <w:rPr>
          <w:rFonts w:ascii="Arial" w:hAnsi="Arial" w:cs="Arial"/>
          <w:sz w:val="20"/>
          <w:szCs w:val="20"/>
        </w:rPr>
        <w:t>evaluation questions and if necessary, to open tutorial classes that can help students better understand their lecture subject.</w:t>
      </w:r>
    </w:p>
    <w:p w:rsidR="00FD25B2" w:rsidRPr="00FD25B2" w:rsidRDefault="00FD25B2" w:rsidP="00FD25B2">
      <w:pPr>
        <w:spacing w:after="0"/>
        <w:jc w:val="both"/>
        <w:rPr>
          <w:rFonts w:ascii="Arial" w:hAnsi="Arial" w:cs="Arial"/>
          <w:sz w:val="20"/>
          <w:szCs w:val="20"/>
        </w:rPr>
      </w:pPr>
    </w:p>
    <w:p w:rsidR="00FD25B2" w:rsidRPr="00FD25B2" w:rsidRDefault="00FD25B2" w:rsidP="00FD25B2">
      <w:pPr>
        <w:spacing w:after="0"/>
        <w:jc w:val="both"/>
        <w:rPr>
          <w:rFonts w:ascii="Arial" w:hAnsi="Arial" w:cs="Arial"/>
          <w:sz w:val="20"/>
          <w:szCs w:val="20"/>
        </w:rPr>
      </w:pPr>
    </w:p>
    <w:p w:rsidR="00FD25B2" w:rsidRPr="00FD25B2" w:rsidRDefault="00C22B8D" w:rsidP="00FD25B2">
      <w:pPr>
        <w:spacing w:after="0"/>
        <w:rPr>
          <w:rFonts w:ascii="Arial" w:hAnsi="Arial" w:cs="Arial"/>
          <w:b/>
          <w:bCs/>
          <w:sz w:val="20"/>
          <w:szCs w:val="20"/>
        </w:rPr>
      </w:pPr>
      <w:r>
        <w:rPr>
          <w:rFonts w:ascii="Arial" w:hAnsi="Arial" w:cs="Arial"/>
          <w:b/>
          <w:bCs/>
          <w:sz w:val="20"/>
          <w:szCs w:val="20"/>
        </w:rPr>
        <w:t xml:space="preserve">SUMMAR OF </w:t>
      </w:r>
      <w:r w:rsidR="00FD25B2">
        <w:rPr>
          <w:rFonts w:ascii="Arial" w:hAnsi="Arial" w:cs="Arial"/>
          <w:b/>
          <w:bCs/>
          <w:sz w:val="20"/>
          <w:szCs w:val="20"/>
        </w:rPr>
        <w:t>PROGRAM</w:t>
      </w:r>
      <w:r w:rsidR="00FD25B2" w:rsidRPr="00FD25B2">
        <w:rPr>
          <w:rFonts w:ascii="Arial" w:hAnsi="Arial" w:cs="Arial"/>
          <w:b/>
          <w:bCs/>
          <w:sz w:val="20"/>
          <w:szCs w:val="20"/>
        </w:rPr>
        <w:t xml:space="preserve"> EVALUATION RESULTS</w:t>
      </w:r>
      <w:r w:rsidR="00FD25B2">
        <w:rPr>
          <w:rFonts w:ascii="Arial" w:hAnsi="Arial" w:cs="Arial"/>
          <w:b/>
          <w:bCs/>
          <w:sz w:val="20"/>
          <w:szCs w:val="20"/>
        </w:rPr>
        <w:t xml:space="preserve"> OF </w:t>
      </w:r>
      <w:r w:rsidR="00FD25B2" w:rsidRPr="00FD25B2">
        <w:rPr>
          <w:rFonts w:ascii="Arial" w:hAnsi="Arial" w:cs="Arial"/>
          <w:b/>
          <w:bCs/>
          <w:sz w:val="20"/>
          <w:szCs w:val="20"/>
        </w:rPr>
        <w:t>ELECTRICAL ENGINEERING STUDY PROGRAM – EESP</w:t>
      </w:r>
      <w:r w:rsidR="00FD25B2">
        <w:rPr>
          <w:rFonts w:ascii="Arial" w:hAnsi="Arial" w:cs="Arial"/>
          <w:b/>
          <w:bCs/>
          <w:sz w:val="20"/>
          <w:szCs w:val="20"/>
        </w:rPr>
        <w:t xml:space="preserve"> FOR </w:t>
      </w:r>
      <w:r w:rsidR="00FD25B2" w:rsidRPr="00FD25B2">
        <w:rPr>
          <w:rFonts w:ascii="Arial" w:hAnsi="Arial" w:cs="Arial"/>
          <w:b/>
          <w:bCs/>
          <w:sz w:val="20"/>
          <w:szCs w:val="20"/>
        </w:rPr>
        <w:t xml:space="preserve">SEMESTER </w:t>
      </w:r>
      <w:r w:rsidR="00FD25B2">
        <w:rPr>
          <w:rFonts w:ascii="Arial" w:hAnsi="Arial" w:cs="Arial"/>
          <w:b/>
          <w:bCs/>
          <w:sz w:val="20"/>
          <w:szCs w:val="20"/>
        </w:rPr>
        <w:t xml:space="preserve">I </w:t>
      </w:r>
      <w:r w:rsidR="00FD25B2" w:rsidRPr="00FD25B2">
        <w:rPr>
          <w:rFonts w:ascii="Arial" w:hAnsi="Arial" w:cs="Arial"/>
          <w:b/>
          <w:bCs/>
          <w:sz w:val="20"/>
          <w:szCs w:val="20"/>
        </w:rPr>
        <w:t>2019-2020</w:t>
      </w:r>
    </w:p>
    <w:p w:rsidR="00FD25B2" w:rsidRPr="00FD25B2" w:rsidRDefault="00FD25B2" w:rsidP="00FD25B2">
      <w:pPr>
        <w:spacing w:after="0"/>
        <w:rPr>
          <w:rFonts w:ascii="Arial" w:hAnsi="Arial" w:cs="Arial"/>
          <w:sz w:val="20"/>
          <w:szCs w:val="20"/>
        </w:rPr>
      </w:pPr>
    </w:p>
    <w:tbl>
      <w:tblPr>
        <w:tblStyle w:val="TableGrid"/>
        <w:tblW w:w="8789" w:type="dxa"/>
        <w:tblInd w:w="137" w:type="dxa"/>
        <w:tblLook w:val="04A0" w:firstRow="1" w:lastRow="0" w:firstColumn="1" w:lastColumn="0" w:noHBand="0" w:noVBand="1"/>
      </w:tblPr>
      <w:tblGrid>
        <w:gridCol w:w="549"/>
        <w:gridCol w:w="2003"/>
        <w:gridCol w:w="1629"/>
        <w:gridCol w:w="2645"/>
        <w:gridCol w:w="1963"/>
      </w:tblGrid>
      <w:tr w:rsidR="00FD25B2" w:rsidRPr="00FD25B2" w:rsidTr="00FD25B2">
        <w:trPr>
          <w:tblHeader/>
        </w:trPr>
        <w:tc>
          <w:tcPr>
            <w:tcW w:w="549" w:type="dxa"/>
            <w:shd w:val="clear" w:color="auto" w:fill="C5E0B3" w:themeFill="accent6" w:themeFillTint="66"/>
          </w:tcPr>
          <w:p w:rsidR="00FD25B2" w:rsidRPr="00FD25B2" w:rsidRDefault="00FD25B2" w:rsidP="00F25DD6">
            <w:pPr>
              <w:spacing w:before="60" w:after="60"/>
              <w:jc w:val="center"/>
              <w:rPr>
                <w:rFonts w:ascii="Arial" w:hAnsi="Arial" w:cs="Arial"/>
                <w:b/>
                <w:bCs/>
                <w:sz w:val="18"/>
                <w:szCs w:val="18"/>
              </w:rPr>
            </w:pPr>
            <w:r w:rsidRPr="00FD25B2">
              <w:rPr>
                <w:rFonts w:ascii="Arial" w:hAnsi="Arial" w:cs="Arial"/>
                <w:b/>
                <w:bCs/>
                <w:sz w:val="18"/>
                <w:szCs w:val="18"/>
              </w:rPr>
              <w:t>No</w:t>
            </w:r>
          </w:p>
        </w:tc>
        <w:tc>
          <w:tcPr>
            <w:tcW w:w="2003" w:type="dxa"/>
            <w:shd w:val="clear" w:color="auto" w:fill="C5E0B3" w:themeFill="accent6" w:themeFillTint="66"/>
          </w:tcPr>
          <w:p w:rsidR="00FD25B2" w:rsidRPr="00FD25B2" w:rsidRDefault="00FD25B2" w:rsidP="00F25DD6">
            <w:pPr>
              <w:spacing w:before="60" w:after="60"/>
              <w:rPr>
                <w:rFonts w:ascii="Arial" w:hAnsi="Arial" w:cs="Arial"/>
                <w:b/>
                <w:bCs/>
                <w:sz w:val="18"/>
                <w:szCs w:val="18"/>
              </w:rPr>
            </w:pPr>
            <w:r w:rsidRPr="00FD25B2">
              <w:rPr>
                <w:rFonts w:ascii="Arial" w:hAnsi="Arial" w:cs="Arial"/>
                <w:b/>
                <w:bCs/>
                <w:sz w:val="18"/>
                <w:szCs w:val="18"/>
              </w:rPr>
              <w:t>Evaluation Items</w:t>
            </w:r>
          </w:p>
        </w:tc>
        <w:tc>
          <w:tcPr>
            <w:tcW w:w="1629" w:type="dxa"/>
            <w:shd w:val="clear" w:color="auto" w:fill="C5E0B3" w:themeFill="accent6" w:themeFillTint="66"/>
          </w:tcPr>
          <w:p w:rsidR="00FD25B2" w:rsidRPr="00FD25B2" w:rsidRDefault="00FD25B2" w:rsidP="00F25DD6">
            <w:pPr>
              <w:spacing w:before="60" w:after="60"/>
              <w:rPr>
                <w:rFonts w:ascii="Arial" w:hAnsi="Arial" w:cs="Arial"/>
                <w:b/>
                <w:bCs/>
                <w:sz w:val="18"/>
                <w:szCs w:val="18"/>
              </w:rPr>
            </w:pPr>
            <w:r w:rsidRPr="00FD25B2">
              <w:rPr>
                <w:rFonts w:ascii="Arial" w:hAnsi="Arial" w:cs="Arial"/>
                <w:b/>
                <w:bCs/>
                <w:sz w:val="18"/>
                <w:szCs w:val="18"/>
              </w:rPr>
              <w:t>Assessment Results</w:t>
            </w:r>
          </w:p>
        </w:tc>
        <w:tc>
          <w:tcPr>
            <w:tcW w:w="2645" w:type="dxa"/>
            <w:shd w:val="clear" w:color="auto" w:fill="C5E0B3" w:themeFill="accent6" w:themeFillTint="66"/>
          </w:tcPr>
          <w:p w:rsidR="00FD25B2" w:rsidRPr="00FD25B2" w:rsidRDefault="00FD25B2" w:rsidP="00F25DD6">
            <w:pPr>
              <w:spacing w:before="60" w:after="60"/>
              <w:rPr>
                <w:rFonts w:ascii="Arial" w:hAnsi="Arial" w:cs="Arial"/>
                <w:b/>
                <w:bCs/>
                <w:sz w:val="18"/>
                <w:szCs w:val="18"/>
              </w:rPr>
            </w:pPr>
            <w:r w:rsidRPr="00FD25B2">
              <w:rPr>
                <w:rFonts w:ascii="Arial" w:hAnsi="Arial" w:cs="Arial"/>
                <w:b/>
                <w:bCs/>
                <w:sz w:val="18"/>
                <w:szCs w:val="18"/>
              </w:rPr>
              <w:t>Problem Analysis</w:t>
            </w:r>
          </w:p>
        </w:tc>
        <w:tc>
          <w:tcPr>
            <w:tcW w:w="1963" w:type="dxa"/>
            <w:shd w:val="clear" w:color="auto" w:fill="C5E0B3" w:themeFill="accent6" w:themeFillTint="66"/>
          </w:tcPr>
          <w:p w:rsidR="00FD25B2" w:rsidRPr="00FD25B2" w:rsidRDefault="00FD25B2" w:rsidP="00F25DD6">
            <w:pPr>
              <w:spacing w:before="60" w:after="60"/>
              <w:rPr>
                <w:rFonts w:ascii="Arial" w:hAnsi="Arial" w:cs="Arial"/>
                <w:b/>
                <w:bCs/>
                <w:sz w:val="18"/>
                <w:szCs w:val="18"/>
              </w:rPr>
            </w:pPr>
            <w:r w:rsidRPr="00FD25B2">
              <w:rPr>
                <w:rFonts w:ascii="Arial" w:hAnsi="Arial" w:cs="Arial"/>
                <w:b/>
                <w:bCs/>
                <w:sz w:val="18"/>
                <w:szCs w:val="18"/>
              </w:rPr>
              <w:t>Improvement Steps</w:t>
            </w:r>
          </w:p>
        </w:tc>
      </w:tr>
      <w:tr w:rsidR="00FD25B2" w:rsidRPr="00FD25B2" w:rsidTr="00FD25B2">
        <w:trPr>
          <w:trHeight w:val="1048"/>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1</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the learning outcomes of the </w:t>
            </w:r>
            <w:r w:rsidRPr="00FD25B2">
              <w:rPr>
                <w:rFonts w:ascii="Arial" w:hAnsi="Arial" w:cs="Arial"/>
                <w:b/>
                <w:bCs/>
                <w:sz w:val="18"/>
                <w:szCs w:val="18"/>
              </w:rPr>
              <w:t>Electric Circuit I</w:t>
            </w:r>
            <w:r w:rsidRPr="00FD25B2">
              <w:rPr>
                <w:rFonts w:ascii="Arial" w:hAnsi="Arial" w:cs="Arial"/>
                <w:sz w:val="18"/>
                <w:szCs w:val="18"/>
              </w:rPr>
              <w:t xml:space="preserve"> course</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 xml:space="preserve">Performance Indicator = </w:t>
            </w:r>
            <w:r w:rsidRPr="00FD25B2">
              <w:rPr>
                <w:rFonts w:ascii="Arial" w:hAnsi="Arial" w:cs="Arial"/>
                <w:sz w:val="18"/>
                <w:szCs w:val="18"/>
              </w:rPr>
              <w:t>2.50 (approaching the threshold value)</w:t>
            </w:r>
          </w:p>
        </w:tc>
        <w:tc>
          <w:tcPr>
            <w:tcW w:w="2645" w:type="dxa"/>
          </w:tcPr>
          <w:p w:rsidR="00FD25B2" w:rsidRPr="00FD25B2" w:rsidRDefault="00FD25B2" w:rsidP="00FD25B2">
            <w:pPr>
              <w:pStyle w:val="ListParagraph"/>
              <w:numPr>
                <w:ilvl w:val="0"/>
                <w:numId w:val="14"/>
              </w:numPr>
              <w:ind w:left="127" w:hanging="142"/>
              <w:rPr>
                <w:rFonts w:ascii="Arial" w:hAnsi="Arial" w:cs="Arial"/>
                <w:sz w:val="18"/>
                <w:szCs w:val="18"/>
              </w:rPr>
            </w:pPr>
            <w:r w:rsidRPr="00FD25B2">
              <w:rPr>
                <w:rFonts w:ascii="Arial" w:hAnsi="Arial" w:cs="Arial"/>
                <w:sz w:val="18"/>
                <w:szCs w:val="18"/>
              </w:rPr>
              <w:t>Lack of student participation in teaching and learning process</w:t>
            </w:r>
          </w:p>
          <w:p w:rsidR="00FD25B2" w:rsidRPr="00FD25B2" w:rsidRDefault="00FD25B2" w:rsidP="00FD25B2">
            <w:pPr>
              <w:pStyle w:val="ListParagraph"/>
              <w:numPr>
                <w:ilvl w:val="0"/>
                <w:numId w:val="14"/>
              </w:numPr>
              <w:ind w:left="127" w:hanging="142"/>
              <w:rPr>
                <w:rFonts w:ascii="Arial" w:hAnsi="Arial" w:cs="Arial"/>
                <w:sz w:val="18"/>
                <w:szCs w:val="18"/>
              </w:rPr>
            </w:pPr>
            <w:r w:rsidRPr="00FD25B2">
              <w:rPr>
                <w:rFonts w:ascii="Arial" w:hAnsi="Arial" w:cs="Arial"/>
                <w:sz w:val="18"/>
                <w:szCs w:val="18"/>
              </w:rPr>
              <w:t>Lack of practice questions</w:t>
            </w:r>
          </w:p>
        </w:tc>
        <w:tc>
          <w:tcPr>
            <w:tcW w:w="1963" w:type="dxa"/>
          </w:tcPr>
          <w:p w:rsidR="00FD25B2" w:rsidRPr="00FD25B2" w:rsidRDefault="00FD25B2" w:rsidP="00FD25B2">
            <w:pPr>
              <w:pStyle w:val="ListParagraph"/>
              <w:numPr>
                <w:ilvl w:val="0"/>
                <w:numId w:val="14"/>
              </w:numPr>
              <w:ind w:left="224" w:hanging="224"/>
              <w:rPr>
                <w:rFonts w:ascii="Arial" w:hAnsi="Arial" w:cs="Arial"/>
                <w:sz w:val="18"/>
                <w:szCs w:val="18"/>
              </w:rPr>
            </w:pPr>
            <w:r w:rsidRPr="00FD25B2">
              <w:rPr>
                <w:rFonts w:ascii="Arial" w:hAnsi="Arial" w:cs="Arial"/>
                <w:sz w:val="18"/>
                <w:szCs w:val="18"/>
              </w:rPr>
              <w:t>Lecturer learning methods need to be improved so that students are more involved</w:t>
            </w:r>
          </w:p>
          <w:p w:rsidR="00FD25B2" w:rsidRPr="00FD25B2" w:rsidRDefault="00FD25B2" w:rsidP="00FD25B2">
            <w:pPr>
              <w:pStyle w:val="ListParagraph"/>
              <w:numPr>
                <w:ilvl w:val="0"/>
                <w:numId w:val="14"/>
              </w:numPr>
              <w:ind w:left="224" w:hanging="224"/>
              <w:rPr>
                <w:rFonts w:ascii="Arial" w:hAnsi="Arial" w:cs="Arial"/>
                <w:sz w:val="18"/>
                <w:szCs w:val="18"/>
              </w:rPr>
            </w:pPr>
            <w:r w:rsidRPr="00FD25B2">
              <w:rPr>
                <w:rFonts w:ascii="Arial" w:hAnsi="Arial" w:cs="Arial"/>
                <w:sz w:val="18"/>
                <w:szCs w:val="18"/>
              </w:rPr>
              <w:t>Hold a tutorial class</w:t>
            </w:r>
          </w:p>
        </w:tc>
      </w:tr>
      <w:tr w:rsidR="00FD25B2" w:rsidRPr="00FD25B2" w:rsidTr="00FD25B2">
        <w:trPr>
          <w:trHeight w:val="1134"/>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2</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the learning outcomes of the </w:t>
            </w:r>
            <w:r w:rsidRPr="00FD25B2">
              <w:rPr>
                <w:rFonts w:ascii="Arial" w:hAnsi="Arial" w:cs="Arial"/>
                <w:b/>
                <w:bCs/>
                <w:sz w:val="18"/>
                <w:szCs w:val="18"/>
              </w:rPr>
              <w:t xml:space="preserve">Logic Circuit </w:t>
            </w:r>
            <w:r w:rsidRPr="00FD25B2">
              <w:rPr>
                <w:rFonts w:ascii="Arial" w:hAnsi="Arial" w:cs="Arial"/>
                <w:sz w:val="18"/>
                <w:szCs w:val="18"/>
              </w:rPr>
              <w:t>course</w:t>
            </w:r>
          </w:p>
        </w:tc>
        <w:tc>
          <w:tcPr>
            <w:tcW w:w="1629" w:type="dxa"/>
          </w:tcPr>
          <w:p w:rsidR="00FD25B2" w:rsidRPr="00FD25B2" w:rsidRDefault="00FD25B2" w:rsidP="00F25DD6">
            <w:pPr>
              <w:rPr>
                <w:rFonts w:ascii="Arial" w:hAnsi="Arial" w:cs="Arial"/>
                <w:sz w:val="18"/>
                <w:szCs w:val="18"/>
              </w:rPr>
            </w:pPr>
            <w:r w:rsidRPr="00FD25B2">
              <w:rPr>
                <w:rFonts w:ascii="Arial" w:hAnsi="Arial" w:cs="Arial"/>
                <w:i/>
                <w:iCs/>
                <w:sz w:val="18"/>
                <w:szCs w:val="18"/>
              </w:rPr>
              <w:t xml:space="preserve">Performance Indicator </w:t>
            </w:r>
            <w:r w:rsidRPr="00FD25B2">
              <w:rPr>
                <w:rFonts w:ascii="Arial" w:hAnsi="Arial" w:cs="Arial"/>
                <w:sz w:val="18"/>
                <w:szCs w:val="18"/>
              </w:rPr>
              <w:t>= 2.59 (approaching the threshold value)</w:t>
            </w:r>
          </w:p>
        </w:tc>
        <w:tc>
          <w:tcPr>
            <w:tcW w:w="2645" w:type="dxa"/>
          </w:tcPr>
          <w:p w:rsidR="00FD25B2" w:rsidRPr="00FD25B2" w:rsidRDefault="00FD25B2" w:rsidP="00FD25B2">
            <w:pPr>
              <w:pStyle w:val="ListParagraph"/>
              <w:numPr>
                <w:ilvl w:val="0"/>
                <w:numId w:val="15"/>
              </w:numPr>
              <w:ind w:left="127" w:hanging="123"/>
              <w:rPr>
                <w:rFonts w:ascii="Arial" w:hAnsi="Arial" w:cs="Arial"/>
                <w:sz w:val="18"/>
                <w:szCs w:val="18"/>
              </w:rPr>
            </w:pPr>
            <w:r w:rsidRPr="00FD25B2">
              <w:rPr>
                <w:rFonts w:ascii="Arial" w:hAnsi="Arial" w:cs="Arial"/>
                <w:sz w:val="18"/>
                <w:szCs w:val="18"/>
              </w:rPr>
              <w:t xml:space="preserve">Students still lack </w:t>
            </w:r>
            <w:r w:rsidR="00D210F9">
              <w:rPr>
                <w:rFonts w:ascii="Arial" w:hAnsi="Arial" w:cs="Arial"/>
                <w:sz w:val="18"/>
                <w:szCs w:val="18"/>
              </w:rPr>
              <w:t>of understanding about</w:t>
            </w:r>
            <w:r w:rsidRPr="00FD25B2">
              <w:rPr>
                <w:rFonts w:ascii="Arial" w:hAnsi="Arial" w:cs="Arial"/>
                <w:sz w:val="18"/>
                <w:szCs w:val="18"/>
              </w:rPr>
              <w:t xml:space="preserve"> sequential circuit subject (flip-flops)</w:t>
            </w:r>
          </w:p>
        </w:tc>
        <w:tc>
          <w:tcPr>
            <w:tcW w:w="1963" w:type="dxa"/>
          </w:tcPr>
          <w:p w:rsidR="00FD25B2" w:rsidRPr="00FD25B2" w:rsidRDefault="00FD25B2" w:rsidP="00FD25B2">
            <w:pPr>
              <w:pStyle w:val="ListParagraph"/>
              <w:numPr>
                <w:ilvl w:val="0"/>
                <w:numId w:val="15"/>
              </w:numPr>
              <w:ind w:left="224" w:hanging="224"/>
              <w:rPr>
                <w:rFonts w:ascii="Arial" w:hAnsi="Arial" w:cs="Arial"/>
                <w:sz w:val="18"/>
                <w:szCs w:val="18"/>
              </w:rPr>
            </w:pPr>
            <w:r w:rsidRPr="00FD25B2">
              <w:rPr>
                <w:rFonts w:ascii="Arial" w:hAnsi="Arial" w:cs="Arial"/>
                <w:sz w:val="18"/>
                <w:szCs w:val="18"/>
              </w:rPr>
              <w:t>Improve material/ teaching subject so that students are understood more on the course</w:t>
            </w:r>
          </w:p>
          <w:p w:rsidR="00FD25B2" w:rsidRPr="00FD25B2" w:rsidRDefault="00FD25B2" w:rsidP="00FD25B2">
            <w:pPr>
              <w:pStyle w:val="ListParagraph"/>
              <w:numPr>
                <w:ilvl w:val="0"/>
                <w:numId w:val="15"/>
              </w:numPr>
              <w:ind w:left="224" w:hanging="224"/>
              <w:rPr>
                <w:rFonts w:ascii="Arial" w:hAnsi="Arial" w:cs="Arial"/>
                <w:sz w:val="18"/>
                <w:szCs w:val="18"/>
              </w:rPr>
            </w:pPr>
            <w:r w:rsidRPr="00FD25B2">
              <w:rPr>
                <w:rFonts w:ascii="Arial" w:hAnsi="Arial" w:cs="Arial"/>
                <w:sz w:val="18"/>
                <w:szCs w:val="18"/>
              </w:rPr>
              <w:t>Hold a tutorial class</w:t>
            </w:r>
          </w:p>
        </w:tc>
      </w:tr>
      <w:tr w:rsidR="00FD25B2" w:rsidRPr="00FD25B2" w:rsidTr="00FD25B2">
        <w:trPr>
          <w:trHeight w:val="1108"/>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3</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learning outcomes in </w:t>
            </w:r>
            <w:r w:rsidRPr="00FD25B2">
              <w:rPr>
                <w:rFonts w:ascii="Arial" w:hAnsi="Arial" w:cs="Arial"/>
                <w:b/>
                <w:bCs/>
                <w:sz w:val="18"/>
                <w:szCs w:val="18"/>
              </w:rPr>
              <w:t>Mathematics Engineering I</w:t>
            </w:r>
            <w:r w:rsidRPr="00FD25B2">
              <w:rPr>
                <w:rFonts w:ascii="Arial" w:hAnsi="Arial" w:cs="Arial"/>
                <w:sz w:val="18"/>
                <w:szCs w:val="18"/>
              </w:rPr>
              <w:t xml:space="preserve"> courses</w:t>
            </w:r>
          </w:p>
        </w:tc>
        <w:tc>
          <w:tcPr>
            <w:tcW w:w="1629" w:type="dxa"/>
          </w:tcPr>
          <w:p w:rsidR="00FD25B2" w:rsidRPr="00FD25B2" w:rsidRDefault="00FD25B2" w:rsidP="00F25DD6">
            <w:pPr>
              <w:rPr>
                <w:rFonts w:ascii="Arial" w:hAnsi="Arial" w:cs="Arial"/>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2.36</w:t>
            </w:r>
          </w:p>
        </w:tc>
        <w:tc>
          <w:tcPr>
            <w:tcW w:w="2645" w:type="dxa"/>
          </w:tcPr>
          <w:p w:rsidR="00FD25B2" w:rsidRPr="00FD25B2" w:rsidRDefault="00FD25B2" w:rsidP="00FD25B2">
            <w:pPr>
              <w:pStyle w:val="ListParagraph"/>
              <w:numPr>
                <w:ilvl w:val="0"/>
                <w:numId w:val="14"/>
              </w:numPr>
              <w:ind w:left="127" w:hanging="142"/>
              <w:rPr>
                <w:rFonts w:ascii="Arial" w:hAnsi="Arial" w:cs="Arial"/>
                <w:sz w:val="18"/>
                <w:szCs w:val="18"/>
              </w:rPr>
            </w:pPr>
            <w:r w:rsidRPr="00FD25B2">
              <w:rPr>
                <w:rFonts w:ascii="Arial" w:hAnsi="Arial" w:cs="Arial"/>
                <w:sz w:val="18"/>
                <w:szCs w:val="18"/>
              </w:rPr>
              <w:t>Lack of student participation in teaching and learning process</w:t>
            </w:r>
          </w:p>
          <w:p w:rsidR="00FD25B2" w:rsidRPr="00FD25B2" w:rsidRDefault="00FD25B2" w:rsidP="00FD25B2">
            <w:pPr>
              <w:pStyle w:val="ListParagraph"/>
              <w:numPr>
                <w:ilvl w:val="0"/>
                <w:numId w:val="14"/>
              </w:numPr>
              <w:ind w:left="127" w:hanging="142"/>
              <w:rPr>
                <w:rFonts w:ascii="Arial" w:hAnsi="Arial" w:cs="Arial"/>
                <w:sz w:val="18"/>
                <w:szCs w:val="18"/>
              </w:rPr>
            </w:pPr>
            <w:r w:rsidRPr="00FD25B2">
              <w:rPr>
                <w:rFonts w:ascii="Arial" w:hAnsi="Arial" w:cs="Arial"/>
                <w:sz w:val="18"/>
                <w:szCs w:val="18"/>
              </w:rPr>
              <w:t>Lack of practice questions</w:t>
            </w:r>
          </w:p>
        </w:tc>
        <w:tc>
          <w:tcPr>
            <w:tcW w:w="1963" w:type="dxa"/>
          </w:tcPr>
          <w:p w:rsidR="00FD25B2" w:rsidRPr="00FD25B2" w:rsidRDefault="00FD25B2" w:rsidP="00FD25B2">
            <w:pPr>
              <w:pStyle w:val="ListParagraph"/>
              <w:numPr>
                <w:ilvl w:val="0"/>
                <w:numId w:val="14"/>
              </w:numPr>
              <w:ind w:left="224" w:hanging="224"/>
              <w:rPr>
                <w:rFonts w:ascii="Arial" w:hAnsi="Arial" w:cs="Arial"/>
                <w:sz w:val="18"/>
                <w:szCs w:val="18"/>
              </w:rPr>
            </w:pPr>
            <w:r w:rsidRPr="00FD25B2">
              <w:rPr>
                <w:rFonts w:ascii="Arial" w:hAnsi="Arial" w:cs="Arial"/>
                <w:sz w:val="18"/>
                <w:szCs w:val="18"/>
              </w:rPr>
              <w:t>Lecturer learning methods need to be improved so that students are more involved</w:t>
            </w:r>
          </w:p>
          <w:p w:rsidR="00FD25B2" w:rsidRPr="00FD25B2" w:rsidRDefault="00FD25B2" w:rsidP="00FD25B2">
            <w:pPr>
              <w:pStyle w:val="ListParagraph"/>
              <w:numPr>
                <w:ilvl w:val="0"/>
                <w:numId w:val="14"/>
              </w:numPr>
              <w:ind w:left="240" w:hanging="240"/>
              <w:rPr>
                <w:rFonts w:ascii="Arial" w:hAnsi="Arial" w:cs="Arial"/>
                <w:sz w:val="18"/>
                <w:szCs w:val="18"/>
              </w:rPr>
            </w:pPr>
            <w:r w:rsidRPr="00FD25B2">
              <w:rPr>
                <w:rFonts w:ascii="Arial" w:hAnsi="Arial" w:cs="Arial"/>
                <w:sz w:val="18"/>
                <w:szCs w:val="18"/>
              </w:rPr>
              <w:t>Hold a tutorial class</w:t>
            </w:r>
          </w:p>
        </w:tc>
      </w:tr>
      <w:tr w:rsidR="00FD25B2" w:rsidRPr="00FD25B2" w:rsidTr="00FD25B2">
        <w:trPr>
          <w:trHeight w:val="996"/>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lastRenderedPageBreak/>
              <w:t>4</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learning outcomes in the </w:t>
            </w:r>
            <w:r w:rsidRPr="00FD25B2">
              <w:rPr>
                <w:rFonts w:ascii="Arial" w:hAnsi="Arial" w:cs="Arial"/>
                <w:b/>
                <w:bCs/>
                <w:sz w:val="18"/>
                <w:szCs w:val="18"/>
              </w:rPr>
              <w:t xml:space="preserve">Basic Electronics </w:t>
            </w:r>
            <w:r w:rsidRPr="00FD25B2">
              <w:rPr>
                <w:rFonts w:ascii="Arial" w:hAnsi="Arial" w:cs="Arial"/>
                <w:sz w:val="18"/>
                <w:szCs w:val="18"/>
              </w:rPr>
              <w:t>course</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1.93</w:t>
            </w:r>
          </w:p>
        </w:tc>
        <w:tc>
          <w:tcPr>
            <w:tcW w:w="2645" w:type="dxa"/>
          </w:tcPr>
          <w:p w:rsidR="00FD25B2" w:rsidRPr="00FD25B2" w:rsidRDefault="00FD25B2" w:rsidP="00FD25B2">
            <w:pPr>
              <w:pStyle w:val="ListParagraph"/>
              <w:numPr>
                <w:ilvl w:val="0"/>
                <w:numId w:val="20"/>
              </w:numPr>
              <w:ind w:left="127" w:hanging="141"/>
              <w:rPr>
                <w:rFonts w:ascii="Arial" w:hAnsi="Arial" w:cs="Arial"/>
                <w:sz w:val="18"/>
                <w:szCs w:val="18"/>
              </w:rPr>
            </w:pPr>
            <w:r w:rsidRPr="00FD25B2">
              <w:rPr>
                <w:rFonts w:ascii="Arial" w:hAnsi="Arial" w:cs="Arial"/>
                <w:sz w:val="18"/>
                <w:szCs w:val="18"/>
              </w:rPr>
              <w:t>Students' analytical skills are still low</w:t>
            </w:r>
          </w:p>
        </w:tc>
        <w:tc>
          <w:tcPr>
            <w:tcW w:w="1963" w:type="dxa"/>
          </w:tcPr>
          <w:p w:rsidR="00FD25B2" w:rsidRPr="00FD25B2" w:rsidRDefault="00C22B8D" w:rsidP="00FD25B2">
            <w:pPr>
              <w:pStyle w:val="ListParagraph"/>
              <w:numPr>
                <w:ilvl w:val="0"/>
                <w:numId w:val="19"/>
              </w:numPr>
              <w:ind w:left="240" w:hanging="240"/>
              <w:rPr>
                <w:rFonts w:ascii="Arial" w:hAnsi="Arial" w:cs="Arial"/>
                <w:sz w:val="18"/>
                <w:szCs w:val="18"/>
              </w:rPr>
            </w:pPr>
            <w:r>
              <w:rPr>
                <w:rFonts w:ascii="Arial" w:hAnsi="Arial" w:cs="Arial"/>
                <w:sz w:val="18"/>
                <w:szCs w:val="18"/>
              </w:rPr>
              <w:t>Conduct</w:t>
            </w:r>
            <w:r w:rsidR="00FD25B2" w:rsidRPr="00FD25B2">
              <w:rPr>
                <w:rFonts w:ascii="Arial" w:hAnsi="Arial" w:cs="Arial"/>
                <w:sz w:val="18"/>
                <w:szCs w:val="18"/>
              </w:rPr>
              <w:t xml:space="preserve"> a tutorial class</w:t>
            </w:r>
          </w:p>
        </w:tc>
      </w:tr>
      <w:tr w:rsidR="00FD25B2" w:rsidRPr="00FD25B2" w:rsidTr="00FD25B2">
        <w:trPr>
          <w:trHeight w:val="1973"/>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5</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the learning outcomes of </w:t>
            </w:r>
            <w:r w:rsidRPr="00FD25B2">
              <w:rPr>
                <w:rFonts w:ascii="Arial" w:hAnsi="Arial" w:cs="Arial"/>
                <w:b/>
                <w:bCs/>
                <w:sz w:val="18"/>
                <w:szCs w:val="18"/>
              </w:rPr>
              <w:t>Probability and Statistics</w:t>
            </w:r>
            <w:r w:rsidRPr="00FD25B2">
              <w:rPr>
                <w:rFonts w:ascii="Arial" w:hAnsi="Arial" w:cs="Arial"/>
                <w:sz w:val="18"/>
                <w:szCs w:val="18"/>
              </w:rPr>
              <w:t xml:space="preserve"> courses</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1.89</w:t>
            </w:r>
          </w:p>
        </w:tc>
        <w:tc>
          <w:tcPr>
            <w:tcW w:w="2645" w:type="dxa"/>
          </w:tcPr>
          <w:p w:rsidR="00FD25B2" w:rsidRPr="00FD25B2" w:rsidRDefault="00FD25B2" w:rsidP="00FD25B2">
            <w:pPr>
              <w:pStyle w:val="ListParagraph"/>
              <w:numPr>
                <w:ilvl w:val="0"/>
                <w:numId w:val="16"/>
              </w:numPr>
              <w:ind w:left="127" w:hanging="167"/>
              <w:rPr>
                <w:rFonts w:ascii="Arial" w:hAnsi="Arial" w:cs="Arial"/>
                <w:sz w:val="18"/>
                <w:szCs w:val="18"/>
              </w:rPr>
            </w:pPr>
            <w:r w:rsidRPr="00FD25B2">
              <w:rPr>
                <w:rFonts w:ascii="Arial" w:hAnsi="Arial" w:cs="Arial"/>
                <w:sz w:val="18"/>
                <w:szCs w:val="18"/>
              </w:rPr>
              <w:t>The ability of students in applying probability equations in solving problems is lacking</w:t>
            </w:r>
          </w:p>
          <w:p w:rsidR="00FD25B2" w:rsidRPr="00FD25B2" w:rsidRDefault="00FD25B2" w:rsidP="00FD25B2">
            <w:pPr>
              <w:pStyle w:val="ListParagraph"/>
              <w:numPr>
                <w:ilvl w:val="0"/>
                <w:numId w:val="16"/>
              </w:numPr>
              <w:ind w:left="127" w:hanging="167"/>
              <w:rPr>
                <w:rFonts w:ascii="Arial" w:hAnsi="Arial" w:cs="Arial"/>
                <w:sz w:val="18"/>
                <w:szCs w:val="18"/>
              </w:rPr>
            </w:pPr>
            <w:r w:rsidRPr="00FD25B2">
              <w:rPr>
                <w:rFonts w:ascii="Arial" w:hAnsi="Arial" w:cs="Arial"/>
                <w:sz w:val="18"/>
                <w:szCs w:val="18"/>
              </w:rPr>
              <w:t>The absence of software that able to support the teaching and learning process</w:t>
            </w:r>
          </w:p>
        </w:tc>
        <w:tc>
          <w:tcPr>
            <w:tcW w:w="1963" w:type="dxa"/>
          </w:tcPr>
          <w:p w:rsidR="00FD25B2" w:rsidRPr="00FD25B2" w:rsidRDefault="00C22B8D" w:rsidP="00FD25B2">
            <w:pPr>
              <w:pStyle w:val="ListParagraph"/>
              <w:numPr>
                <w:ilvl w:val="0"/>
                <w:numId w:val="16"/>
              </w:numPr>
              <w:ind w:left="224" w:hanging="224"/>
              <w:rPr>
                <w:rFonts w:ascii="Arial" w:hAnsi="Arial" w:cs="Arial"/>
                <w:sz w:val="18"/>
                <w:szCs w:val="18"/>
              </w:rPr>
            </w:pPr>
            <w:r>
              <w:rPr>
                <w:rFonts w:ascii="Arial" w:hAnsi="Arial" w:cs="Arial"/>
                <w:sz w:val="18"/>
                <w:szCs w:val="18"/>
              </w:rPr>
              <w:t>Conduct</w:t>
            </w:r>
            <w:r w:rsidR="00FD25B2" w:rsidRPr="00FD25B2">
              <w:rPr>
                <w:rFonts w:ascii="Arial" w:hAnsi="Arial" w:cs="Arial"/>
                <w:sz w:val="18"/>
                <w:szCs w:val="18"/>
              </w:rPr>
              <w:t xml:space="preserve"> a tutorial class</w:t>
            </w:r>
          </w:p>
          <w:p w:rsidR="00FD25B2" w:rsidRPr="00FD25B2" w:rsidRDefault="00FD25B2" w:rsidP="00FD25B2">
            <w:pPr>
              <w:pStyle w:val="ListParagraph"/>
              <w:numPr>
                <w:ilvl w:val="0"/>
                <w:numId w:val="16"/>
              </w:numPr>
              <w:ind w:left="224" w:hanging="224"/>
              <w:rPr>
                <w:rFonts w:ascii="Arial" w:hAnsi="Arial" w:cs="Arial"/>
                <w:sz w:val="18"/>
                <w:szCs w:val="18"/>
              </w:rPr>
            </w:pPr>
            <w:r w:rsidRPr="00FD25B2">
              <w:rPr>
                <w:rFonts w:ascii="Arial" w:hAnsi="Arial" w:cs="Arial"/>
                <w:sz w:val="18"/>
                <w:szCs w:val="18"/>
              </w:rPr>
              <w:t>Provide SPSS software</w:t>
            </w:r>
          </w:p>
          <w:p w:rsidR="00FD25B2" w:rsidRPr="00FD25B2" w:rsidRDefault="00FD25B2" w:rsidP="00FD25B2">
            <w:pPr>
              <w:pStyle w:val="ListParagraph"/>
              <w:numPr>
                <w:ilvl w:val="0"/>
                <w:numId w:val="16"/>
              </w:numPr>
              <w:ind w:left="224" w:hanging="224"/>
              <w:rPr>
                <w:rFonts w:ascii="Arial" w:hAnsi="Arial" w:cs="Arial"/>
                <w:sz w:val="18"/>
                <w:szCs w:val="18"/>
              </w:rPr>
            </w:pPr>
            <w:r w:rsidRPr="00FD25B2">
              <w:rPr>
                <w:rFonts w:ascii="Arial" w:hAnsi="Arial" w:cs="Arial"/>
                <w:sz w:val="18"/>
                <w:szCs w:val="18"/>
              </w:rPr>
              <w:t>Conduct training in the use of SPSS software</w:t>
            </w:r>
          </w:p>
        </w:tc>
      </w:tr>
      <w:tr w:rsidR="00FD25B2" w:rsidRPr="00FD25B2" w:rsidTr="00FD25B2">
        <w:trPr>
          <w:trHeight w:val="1832"/>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6</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the learning outcomes of the </w:t>
            </w:r>
            <w:r w:rsidRPr="00FD25B2">
              <w:rPr>
                <w:rFonts w:ascii="Arial" w:hAnsi="Arial" w:cs="Arial"/>
                <w:b/>
                <w:bCs/>
                <w:sz w:val="18"/>
                <w:szCs w:val="18"/>
              </w:rPr>
              <w:t xml:space="preserve">Electrical Measurement </w:t>
            </w:r>
            <w:r w:rsidRPr="00FD25B2">
              <w:rPr>
                <w:rFonts w:ascii="Arial" w:hAnsi="Arial" w:cs="Arial"/>
                <w:sz w:val="18"/>
                <w:szCs w:val="18"/>
              </w:rPr>
              <w:t>course</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2.40</w:t>
            </w:r>
          </w:p>
        </w:tc>
        <w:tc>
          <w:tcPr>
            <w:tcW w:w="2645" w:type="dxa"/>
          </w:tcPr>
          <w:p w:rsidR="00FD25B2" w:rsidRPr="00FD25B2" w:rsidRDefault="00FD25B2" w:rsidP="00FD25B2">
            <w:pPr>
              <w:pStyle w:val="ListParagraph"/>
              <w:numPr>
                <w:ilvl w:val="0"/>
                <w:numId w:val="17"/>
              </w:numPr>
              <w:ind w:left="127" w:hanging="141"/>
              <w:rPr>
                <w:rFonts w:ascii="Arial" w:hAnsi="Arial" w:cs="Arial"/>
                <w:sz w:val="18"/>
                <w:szCs w:val="18"/>
              </w:rPr>
            </w:pPr>
            <w:r w:rsidRPr="00FD25B2">
              <w:rPr>
                <w:rFonts w:ascii="Arial" w:hAnsi="Arial" w:cs="Arial"/>
                <w:sz w:val="18"/>
                <w:szCs w:val="18"/>
              </w:rPr>
              <w:t xml:space="preserve">The absence of software that able to support the teaching and learning process </w:t>
            </w:r>
          </w:p>
          <w:p w:rsidR="00FD25B2" w:rsidRPr="00FD25B2" w:rsidRDefault="00FD25B2" w:rsidP="00FD25B2">
            <w:pPr>
              <w:pStyle w:val="ListParagraph"/>
              <w:numPr>
                <w:ilvl w:val="0"/>
                <w:numId w:val="17"/>
              </w:numPr>
              <w:ind w:left="127" w:hanging="141"/>
              <w:rPr>
                <w:rFonts w:ascii="Arial" w:hAnsi="Arial" w:cs="Arial"/>
                <w:sz w:val="18"/>
                <w:szCs w:val="18"/>
              </w:rPr>
            </w:pPr>
            <w:r w:rsidRPr="00FD25B2">
              <w:rPr>
                <w:rFonts w:ascii="Arial" w:hAnsi="Arial" w:cs="Arial"/>
                <w:sz w:val="18"/>
                <w:szCs w:val="18"/>
              </w:rPr>
              <w:t>The number of equipment in the laboratory that is not proportionate with the number of students</w:t>
            </w:r>
          </w:p>
          <w:p w:rsidR="00FD25B2" w:rsidRPr="00FD25B2" w:rsidRDefault="00FD25B2" w:rsidP="00FD25B2">
            <w:pPr>
              <w:pStyle w:val="ListParagraph"/>
              <w:numPr>
                <w:ilvl w:val="0"/>
                <w:numId w:val="17"/>
              </w:numPr>
              <w:ind w:left="127" w:hanging="141"/>
              <w:rPr>
                <w:rFonts w:ascii="Arial" w:hAnsi="Arial" w:cs="Arial"/>
                <w:sz w:val="18"/>
                <w:szCs w:val="18"/>
              </w:rPr>
            </w:pPr>
            <w:r w:rsidRPr="00FD25B2">
              <w:rPr>
                <w:rFonts w:ascii="Arial" w:hAnsi="Arial" w:cs="Arial"/>
                <w:sz w:val="18"/>
                <w:szCs w:val="18"/>
              </w:rPr>
              <w:t>The room is not conducive</w:t>
            </w:r>
          </w:p>
        </w:tc>
        <w:tc>
          <w:tcPr>
            <w:tcW w:w="1963" w:type="dxa"/>
          </w:tcPr>
          <w:p w:rsidR="00FD25B2" w:rsidRPr="00FD25B2" w:rsidRDefault="00FD25B2" w:rsidP="00FD25B2">
            <w:pPr>
              <w:pStyle w:val="ListParagraph"/>
              <w:numPr>
                <w:ilvl w:val="0"/>
                <w:numId w:val="17"/>
              </w:numPr>
              <w:ind w:left="240" w:hanging="240"/>
              <w:rPr>
                <w:rFonts w:ascii="Arial" w:hAnsi="Arial" w:cs="Arial"/>
                <w:sz w:val="18"/>
                <w:szCs w:val="18"/>
              </w:rPr>
            </w:pPr>
            <w:r w:rsidRPr="00FD25B2">
              <w:rPr>
                <w:rFonts w:ascii="Arial" w:hAnsi="Arial" w:cs="Arial"/>
                <w:sz w:val="18"/>
                <w:szCs w:val="18"/>
              </w:rPr>
              <w:t xml:space="preserve">Provide </w:t>
            </w:r>
            <w:proofErr w:type="spellStart"/>
            <w:r w:rsidRPr="00FD25B2">
              <w:rPr>
                <w:rFonts w:ascii="Arial" w:hAnsi="Arial" w:cs="Arial"/>
                <w:sz w:val="18"/>
                <w:szCs w:val="18"/>
              </w:rPr>
              <w:t>Digsilent</w:t>
            </w:r>
            <w:proofErr w:type="spellEnd"/>
            <w:r w:rsidRPr="00FD25B2">
              <w:rPr>
                <w:rFonts w:ascii="Arial" w:hAnsi="Arial" w:cs="Arial"/>
                <w:sz w:val="18"/>
                <w:szCs w:val="18"/>
              </w:rPr>
              <w:t xml:space="preserve"> software</w:t>
            </w:r>
          </w:p>
          <w:p w:rsidR="00FD25B2" w:rsidRPr="00FD25B2" w:rsidRDefault="00FD25B2" w:rsidP="00FD25B2">
            <w:pPr>
              <w:pStyle w:val="ListParagraph"/>
              <w:numPr>
                <w:ilvl w:val="0"/>
                <w:numId w:val="17"/>
              </w:numPr>
              <w:ind w:left="240" w:hanging="240"/>
              <w:rPr>
                <w:rFonts w:ascii="Arial" w:hAnsi="Arial" w:cs="Arial"/>
                <w:sz w:val="18"/>
                <w:szCs w:val="18"/>
              </w:rPr>
            </w:pPr>
            <w:r w:rsidRPr="00FD25B2">
              <w:rPr>
                <w:rFonts w:ascii="Arial" w:hAnsi="Arial" w:cs="Arial"/>
                <w:sz w:val="18"/>
                <w:szCs w:val="18"/>
              </w:rPr>
              <w:t xml:space="preserve">Provide </w:t>
            </w:r>
            <w:proofErr w:type="spellStart"/>
            <w:r w:rsidRPr="00FD25B2">
              <w:rPr>
                <w:rFonts w:ascii="Arial" w:hAnsi="Arial" w:cs="Arial"/>
                <w:sz w:val="18"/>
                <w:szCs w:val="18"/>
              </w:rPr>
              <w:t>Matlab</w:t>
            </w:r>
            <w:proofErr w:type="spellEnd"/>
            <w:r w:rsidRPr="00FD25B2">
              <w:rPr>
                <w:rFonts w:ascii="Arial" w:hAnsi="Arial" w:cs="Arial"/>
                <w:sz w:val="18"/>
                <w:szCs w:val="18"/>
              </w:rPr>
              <w:t xml:space="preserve"> </w:t>
            </w:r>
            <w:r w:rsidRPr="00FD25B2">
              <w:rPr>
                <w:rFonts w:ascii="Arial" w:hAnsi="Arial" w:cs="Arial"/>
                <w:i/>
                <w:iCs/>
                <w:sz w:val="18"/>
                <w:szCs w:val="18"/>
              </w:rPr>
              <w:t xml:space="preserve">Simulink </w:t>
            </w:r>
            <w:r w:rsidRPr="00FD25B2">
              <w:rPr>
                <w:rFonts w:ascii="Arial" w:hAnsi="Arial" w:cs="Arial"/>
                <w:sz w:val="18"/>
                <w:szCs w:val="18"/>
              </w:rPr>
              <w:t>software</w:t>
            </w:r>
          </w:p>
          <w:p w:rsidR="00FD25B2" w:rsidRPr="00FD25B2" w:rsidRDefault="00FD25B2" w:rsidP="00FD25B2">
            <w:pPr>
              <w:pStyle w:val="ListParagraph"/>
              <w:numPr>
                <w:ilvl w:val="0"/>
                <w:numId w:val="17"/>
              </w:numPr>
              <w:ind w:left="240" w:hanging="240"/>
              <w:rPr>
                <w:rFonts w:ascii="Arial" w:hAnsi="Arial" w:cs="Arial"/>
                <w:sz w:val="18"/>
                <w:szCs w:val="18"/>
              </w:rPr>
            </w:pPr>
            <w:r w:rsidRPr="00FD25B2">
              <w:rPr>
                <w:rFonts w:ascii="Arial" w:hAnsi="Arial" w:cs="Arial"/>
                <w:sz w:val="18"/>
                <w:szCs w:val="18"/>
              </w:rPr>
              <w:t xml:space="preserve">Provide </w:t>
            </w:r>
            <w:proofErr w:type="spellStart"/>
            <w:r w:rsidRPr="00FD25B2">
              <w:rPr>
                <w:rFonts w:ascii="Arial" w:hAnsi="Arial" w:cs="Arial"/>
                <w:i/>
                <w:iCs/>
                <w:sz w:val="18"/>
                <w:szCs w:val="18"/>
              </w:rPr>
              <w:t>osiloskop</w:t>
            </w:r>
            <w:proofErr w:type="spellEnd"/>
            <w:r w:rsidRPr="00FD25B2">
              <w:rPr>
                <w:rFonts w:ascii="Arial" w:hAnsi="Arial" w:cs="Arial"/>
                <w:sz w:val="18"/>
                <w:szCs w:val="18"/>
              </w:rPr>
              <w:t xml:space="preserve"> and</w:t>
            </w:r>
          </w:p>
          <w:p w:rsidR="00FD25B2" w:rsidRPr="00FD25B2" w:rsidRDefault="00FD25B2" w:rsidP="00FD25B2">
            <w:pPr>
              <w:pStyle w:val="ListParagraph"/>
              <w:numPr>
                <w:ilvl w:val="0"/>
                <w:numId w:val="17"/>
              </w:numPr>
              <w:ind w:left="240" w:hanging="240"/>
              <w:rPr>
                <w:rFonts w:ascii="Arial" w:hAnsi="Arial" w:cs="Arial"/>
                <w:sz w:val="18"/>
                <w:szCs w:val="18"/>
              </w:rPr>
            </w:pPr>
            <w:r w:rsidRPr="00FD25B2">
              <w:rPr>
                <w:rFonts w:ascii="Arial" w:hAnsi="Arial" w:cs="Arial"/>
                <w:sz w:val="18"/>
                <w:szCs w:val="18"/>
              </w:rPr>
              <w:t xml:space="preserve">Provide </w:t>
            </w:r>
            <w:r w:rsidRPr="00FD25B2">
              <w:rPr>
                <w:rFonts w:ascii="Arial" w:hAnsi="Arial" w:cs="Arial"/>
                <w:i/>
                <w:iCs/>
                <w:sz w:val="18"/>
                <w:szCs w:val="18"/>
              </w:rPr>
              <w:t>air conditioner</w:t>
            </w:r>
            <w:r w:rsidRPr="00FD25B2">
              <w:rPr>
                <w:rFonts w:ascii="Arial" w:hAnsi="Arial" w:cs="Arial"/>
                <w:sz w:val="18"/>
                <w:szCs w:val="18"/>
              </w:rPr>
              <w:t xml:space="preserve"> </w:t>
            </w:r>
          </w:p>
        </w:tc>
      </w:tr>
      <w:tr w:rsidR="00FD25B2" w:rsidRPr="00FD25B2" w:rsidTr="00FD25B2">
        <w:trPr>
          <w:trHeight w:val="1972"/>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7</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Evaluate the learning outcomes of the </w:t>
            </w:r>
            <w:r w:rsidRPr="00FD25B2">
              <w:rPr>
                <w:rFonts w:ascii="Arial" w:hAnsi="Arial" w:cs="Arial"/>
                <w:b/>
                <w:bCs/>
                <w:sz w:val="18"/>
                <w:szCs w:val="18"/>
              </w:rPr>
              <w:t>Electric Power System Analysis</w:t>
            </w:r>
            <w:r w:rsidRPr="00FD25B2">
              <w:rPr>
                <w:rFonts w:ascii="Arial" w:hAnsi="Arial" w:cs="Arial"/>
                <w:sz w:val="18"/>
                <w:szCs w:val="18"/>
              </w:rPr>
              <w:t xml:space="preserve"> course</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1.73</w:t>
            </w:r>
          </w:p>
        </w:tc>
        <w:tc>
          <w:tcPr>
            <w:tcW w:w="2645" w:type="dxa"/>
          </w:tcPr>
          <w:p w:rsidR="00FD25B2" w:rsidRPr="00FD25B2" w:rsidRDefault="00FD25B2" w:rsidP="00FD25B2">
            <w:pPr>
              <w:pStyle w:val="ListParagraph"/>
              <w:numPr>
                <w:ilvl w:val="0"/>
                <w:numId w:val="18"/>
              </w:numPr>
              <w:ind w:left="127" w:hanging="141"/>
              <w:rPr>
                <w:rFonts w:ascii="Arial" w:hAnsi="Arial" w:cs="Arial"/>
                <w:sz w:val="18"/>
                <w:szCs w:val="18"/>
              </w:rPr>
            </w:pPr>
            <w:r w:rsidRPr="00FD25B2">
              <w:rPr>
                <w:rFonts w:ascii="Arial" w:hAnsi="Arial" w:cs="Arial"/>
                <w:sz w:val="18"/>
                <w:szCs w:val="18"/>
              </w:rPr>
              <w:t>Learning material is not up to date</w:t>
            </w:r>
          </w:p>
          <w:p w:rsidR="00FD25B2" w:rsidRPr="00FD25B2" w:rsidRDefault="00FD25B2" w:rsidP="00FD25B2">
            <w:pPr>
              <w:pStyle w:val="ListParagraph"/>
              <w:numPr>
                <w:ilvl w:val="0"/>
                <w:numId w:val="18"/>
              </w:numPr>
              <w:ind w:left="127" w:hanging="141"/>
              <w:rPr>
                <w:rFonts w:ascii="Arial" w:hAnsi="Arial" w:cs="Arial"/>
                <w:sz w:val="18"/>
                <w:szCs w:val="18"/>
              </w:rPr>
            </w:pPr>
            <w:r w:rsidRPr="00FD25B2">
              <w:rPr>
                <w:rFonts w:ascii="Arial" w:hAnsi="Arial" w:cs="Arial"/>
                <w:sz w:val="18"/>
                <w:szCs w:val="18"/>
              </w:rPr>
              <w:t>The absence of software that able to support the teaching and learning process specifically in making comparisons between theory and simulation</w:t>
            </w:r>
          </w:p>
        </w:tc>
        <w:tc>
          <w:tcPr>
            <w:tcW w:w="1963" w:type="dxa"/>
          </w:tcPr>
          <w:p w:rsidR="00FD25B2" w:rsidRPr="00FD25B2" w:rsidRDefault="00FD25B2" w:rsidP="00FD25B2">
            <w:pPr>
              <w:pStyle w:val="ListParagraph"/>
              <w:numPr>
                <w:ilvl w:val="0"/>
                <w:numId w:val="18"/>
              </w:numPr>
              <w:ind w:left="224" w:hanging="224"/>
              <w:rPr>
                <w:rFonts w:ascii="Arial" w:hAnsi="Arial" w:cs="Arial"/>
                <w:sz w:val="18"/>
                <w:szCs w:val="18"/>
              </w:rPr>
            </w:pPr>
            <w:r w:rsidRPr="00FD25B2">
              <w:rPr>
                <w:rFonts w:ascii="Arial" w:hAnsi="Arial" w:cs="Arial"/>
                <w:sz w:val="18"/>
                <w:szCs w:val="18"/>
              </w:rPr>
              <w:t xml:space="preserve">Provide </w:t>
            </w:r>
            <w:r w:rsidR="00C22B8D">
              <w:rPr>
                <w:rFonts w:ascii="Arial" w:hAnsi="Arial" w:cs="Arial"/>
                <w:sz w:val="18"/>
                <w:szCs w:val="18"/>
              </w:rPr>
              <w:t xml:space="preserve">supporting software tools: </w:t>
            </w:r>
            <w:proofErr w:type="spellStart"/>
            <w:r w:rsidRPr="00FD25B2">
              <w:rPr>
                <w:rFonts w:ascii="Arial" w:hAnsi="Arial" w:cs="Arial"/>
                <w:sz w:val="18"/>
                <w:szCs w:val="18"/>
              </w:rPr>
              <w:t>Digsilent</w:t>
            </w:r>
            <w:proofErr w:type="spellEnd"/>
            <w:r w:rsidRPr="00FD25B2">
              <w:rPr>
                <w:rFonts w:ascii="Arial" w:hAnsi="Arial" w:cs="Arial"/>
                <w:sz w:val="18"/>
                <w:szCs w:val="18"/>
              </w:rPr>
              <w:t xml:space="preserve"> software</w:t>
            </w:r>
          </w:p>
          <w:p w:rsidR="00FD25B2" w:rsidRPr="00FD25B2" w:rsidRDefault="00FD25B2" w:rsidP="00FD25B2">
            <w:pPr>
              <w:pStyle w:val="ListParagraph"/>
              <w:numPr>
                <w:ilvl w:val="0"/>
                <w:numId w:val="18"/>
              </w:numPr>
              <w:ind w:left="224" w:hanging="224"/>
              <w:rPr>
                <w:rFonts w:ascii="Arial" w:hAnsi="Arial" w:cs="Arial"/>
                <w:sz w:val="18"/>
                <w:szCs w:val="18"/>
              </w:rPr>
            </w:pPr>
            <w:r w:rsidRPr="00FD25B2">
              <w:rPr>
                <w:rFonts w:ascii="Arial" w:hAnsi="Arial" w:cs="Arial"/>
                <w:sz w:val="18"/>
                <w:szCs w:val="18"/>
              </w:rPr>
              <w:t xml:space="preserve">Provide </w:t>
            </w:r>
            <w:r w:rsidR="00C22B8D">
              <w:rPr>
                <w:rFonts w:ascii="Arial" w:hAnsi="Arial" w:cs="Arial"/>
                <w:sz w:val="18"/>
                <w:szCs w:val="18"/>
              </w:rPr>
              <w:t>supporting software tools:</w:t>
            </w:r>
            <w:r w:rsidR="00C22B8D" w:rsidRPr="00FD25B2">
              <w:rPr>
                <w:rFonts w:ascii="Arial" w:hAnsi="Arial" w:cs="Arial"/>
                <w:sz w:val="18"/>
                <w:szCs w:val="18"/>
              </w:rPr>
              <w:t xml:space="preserve"> </w:t>
            </w:r>
            <w:r w:rsidRPr="00FD25B2">
              <w:rPr>
                <w:rFonts w:ascii="Arial" w:hAnsi="Arial" w:cs="Arial"/>
                <w:sz w:val="18"/>
                <w:szCs w:val="18"/>
              </w:rPr>
              <w:t>SPSS software</w:t>
            </w:r>
          </w:p>
          <w:p w:rsidR="00FD25B2" w:rsidRPr="00FD25B2" w:rsidRDefault="00FD25B2" w:rsidP="00F25DD6">
            <w:pPr>
              <w:pStyle w:val="ListParagraph"/>
              <w:ind w:left="240"/>
              <w:rPr>
                <w:rFonts w:ascii="Arial" w:hAnsi="Arial" w:cs="Arial"/>
                <w:sz w:val="18"/>
                <w:szCs w:val="18"/>
              </w:rPr>
            </w:pPr>
          </w:p>
        </w:tc>
      </w:tr>
      <w:tr w:rsidR="00FD25B2" w:rsidRPr="00FD25B2" w:rsidTr="00FD25B2">
        <w:trPr>
          <w:trHeight w:val="1146"/>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8</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 xml:space="preserve">Evaluation of the learning outcomes of </w:t>
            </w:r>
            <w:r w:rsidRPr="00FD25B2">
              <w:rPr>
                <w:rFonts w:ascii="Arial" w:hAnsi="Arial" w:cs="Arial"/>
                <w:b/>
                <w:bCs/>
                <w:sz w:val="18"/>
                <w:szCs w:val="18"/>
              </w:rPr>
              <w:t>Antennas and Propagation + Laboratory</w:t>
            </w:r>
            <w:r w:rsidRPr="00FD25B2">
              <w:rPr>
                <w:rFonts w:ascii="Arial" w:hAnsi="Arial" w:cs="Arial"/>
                <w:sz w:val="18"/>
                <w:szCs w:val="18"/>
              </w:rPr>
              <w:t xml:space="preserve"> courses</w:t>
            </w:r>
          </w:p>
        </w:tc>
        <w:tc>
          <w:tcPr>
            <w:tcW w:w="1629" w:type="dxa"/>
          </w:tcPr>
          <w:p w:rsidR="00FD25B2" w:rsidRPr="00FD25B2" w:rsidRDefault="00FD25B2" w:rsidP="00F25DD6">
            <w:pPr>
              <w:rPr>
                <w:rFonts w:ascii="Arial" w:hAnsi="Arial" w:cs="Arial"/>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 2.50 (threshold value)</w:t>
            </w:r>
          </w:p>
        </w:tc>
        <w:tc>
          <w:tcPr>
            <w:tcW w:w="2645" w:type="dxa"/>
          </w:tcPr>
          <w:p w:rsidR="00FD25B2" w:rsidRPr="00FD25B2" w:rsidRDefault="00FD25B2" w:rsidP="00FD25B2">
            <w:pPr>
              <w:pStyle w:val="ListParagraph"/>
              <w:numPr>
                <w:ilvl w:val="0"/>
                <w:numId w:val="18"/>
              </w:numPr>
              <w:ind w:left="127" w:hanging="141"/>
              <w:rPr>
                <w:rFonts w:ascii="Arial" w:hAnsi="Arial" w:cs="Arial"/>
                <w:sz w:val="18"/>
                <w:szCs w:val="18"/>
              </w:rPr>
            </w:pPr>
            <w:r w:rsidRPr="00FD25B2">
              <w:rPr>
                <w:rFonts w:ascii="Arial" w:hAnsi="Arial" w:cs="Arial"/>
                <w:sz w:val="18"/>
                <w:szCs w:val="18"/>
              </w:rPr>
              <w:t>Lack of student participation in teaching and learning process</w:t>
            </w:r>
          </w:p>
          <w:p w:rsidR="00FD25B2" w:rsidRPr="00FD25B2" w:rsidRDefault="00FD25B2" w:rsidP="00FD25B2">
            <w:pPr>
              <w:pStyle w:val="ListParagraph"/>
              <w:numPr>
                <w:ilvl w:val="0"/>
                <w:numId w:val="18"/>
              </w:numPr>
              <w:ind w:left="127" w:hanging="141"/>
              <w:rPr>
                <w:rFonts w:ascii="Arial" w:hAnsi="Arial" w:cs="Arial"/>
                <w:sz w:val="18"/>
                <w:szCs w:val="18"/>
              </w:rPr>
            </w:pPr>
            <w:r w:rsidRPr="00FD25B2">
              <w:rPr>
                <w:rFonts w:ascii="Arial" w:hAnsi="Arial" w:cs="Arial"/>
                <w:sz w:val="18"/>
                <w:szCs w:val="18"/>
              </w:rPr>
              <w:t>Lack of practice questions</w:t>
            </w:r>
          </w:p>
        </w:tc>
        <w:tc>
          <w:tcPr>
            <w:tcW w:w="1963" w:type="dxa"/>
          </w:tcPr>
          <w:p w:rsidR="00FD25B2" w:rsidRPr="00FD25B2" w:rsidRDefault="00FD25B2" w:rsidP="00FD25B2">
            <w:pPr>
              <w:pStyle w:val="ListParagraph"/>
              <w:numPr>
                <w:ilvl w:val="0"/>
                <w:numId w:val="14"/>
              </w:numPr>
              <w:ind w:left="224" w:hanging="224"/>
              <w:rPr>
                <w:rFonts w:ascii="Arial" w:hAnsi="Arial" w:cs="Arial"/>
                <w:sz w:val="18"/>
                <w:szCs w:val="18"/>
              </w:rPr>
            </w:pPr>
            <w:r w:rsidRPr="00FD25B2">
              <w:rPr>
                <w:rFonts w:ascii="Arial" w:hAnsi="Arial" w:cs="Arial"/>
                <w:sz w:val="18"/>
                <w:szCs w:val="18"/>
              </w:rPr>
              <w:t>Lecturer learning methods need to be improved so that students are more involved</w:t>
            </w:r>
          </w:p>
          <w:p w:rsidR="00FD25B2" w:rsidRPr="00FD25B2" w:rsidRDefault="00C22B8D" w:rsidP="00FD25B2">
            <w:pPr>
              <w:pStyle w:val="ListParagraph"/>
              <w:numPr>
                <w:ilvl w:val="0"/>
                <w:numId w:val="14"/>
              </w:numPr>
              <w:ind w:left="240" w:hanging="240"/>
              <w:rPr>
                <w:rFonts w:ascii="Arial" w:hAnsi="Arial" w:cs="Arial"/>
                <w:sz w:val="18"/>
                <w:szCs w:val="18"/>
              </w:rPr>
            </w:pPr>
            <w:r>
              <w:rPr>
                <w:rFonts w:ascii="Arial" w:hAnsi="Arial" w:cs="Arial"/>
                <w:sz w:val="18"/>
                <w:szCs w:val="18"/>
              </w:rPr>
              <w:t>Conduct</w:t>
            </w:r>
            <w:r w:rsidR="00FD25B2" w:rsidRPr="00FD25B2">
              <w:rPr>
                <w:rFonts w:ascii="Arial" w:hAnsi="Arial" w:cs="Arial"/>
                <w:sz w:val="18"/>
                <w:szCs w:val="18"/>
              </w:rPr>
              <w:t xml:space="preserve"> a tutorial class</w:t>
            </w:r>
          </w:p>
        </w:tc>
      </w:tr>
      <w:tr w:rsidR="00FD25B2" w:rsidRPr="00FD25B2" w:rsidTr="00FD25B2">
        <w:trPr>
          <w:trHeight w:val="1261"/>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9</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Evaluate other courses that have a performance indicator value above a specified threshold</w:t>
            </w:r>
          </w:p>
        </w:tc>
        <w:tc>
          <w:tcPr>
            <w:tcW w:w="1629" w:type="dxa"/>
          </w:tcPr>
          <w:p w:rsidR="00FD25B2" w:rsidRPr="00FD25B2" w:rsidRDefault="00FD25B2" w:rsidP="00F25DD6">
            <w:pPr>
              <w:rPr>
                <w:rFonts w:ascii="Arial" w:hAnsi="Arial" w:cs="Arial"/>
                <w:sz w:val="18"/>
                <w:szCs w:val="18"/>
              </w:rPr>
            </w:pPr>
            <w:r w:rsidRPr="00FD25B2">
              <w:rPr>
                <w:rFonts w:ascii="Arial" w:hAnsi="Arial" w:cs="Arial"/>
                <w:i/>
                <w:iCs/>
                <w:sz w:val="18"/>
                <w:szCs w:val="18"/>
              </w:rPr>
              <w:t>Performance Indicator</w:t>
            </w:r>
            <w:r w:rsidRPr="00FD25B2">
              <w:rPr>
                <w:rFonts w:ascii="Arial" w:hAnsi="Arial" w:cs="Arial"/>
                <w:sz w:val="18"/>
                <w:szCs w:val="18"/>
              </w:rPr>
              <w:t xml:space="preserve"> &gt; 2.50 </w:t>
            </w:r>
          </w:p>
        </w:tc>
        <w:tc>
          <w:tcPr>
            <w:tcW w:w="2645" w:type="dxa"/>
          </w:tcPr>
          <w:p w:rsidR="00FD25B2" w:rsidRPr="00FD25B2" w:rsidRDefault="00FD25B2" w:rsidP="00F25DD6">
            <w:pPr>
              <w:rPr>
                <w:rFonts w:ascii="Arial" w:hAnsi="Arial" w:cs="Arial"/>
                <w:sz w:val="18"/>
                <w:szCs w:val="18"/>
              </w:rPr>
            </w:pPr>
            <w:r w:rsidRPr="00FD25B2">
              <w:rPr>
                <w:rFonts w:ascii="Arial" w:hAnsi="Arial" w:cs="Arial"/>
                <w:sz w:val="18"/>
                <w:szCs w:val="18"/>
              </w:rPr>
              <w:t>In general students do not have significant problems in attending lectures</w:t>
            </w:r>
          </w:p>
        </w:tc>
        <w:tc>
          <w:tcPr>
            <w:tcW w:w="1963" w:type="dxa"/>
          </w:tcPr>
          <w:p w:rsidR="00FD25B2" w:rsidRPr="00FD25B2" w:rsidRDefault="00FD25B2" w:rsidP="00F25DD6">
            <w:pPr>
              <w:rPr>
                <w:rFonts w:ascii="Arial" w:hAnsi="Arial" w:cs="Arial"/>
                <w:sz w:val="18"/>
                <w:szCs w:val="18"/>
              </w:rPr>
            </w:pPr>
            <w:r w:rsidRPr="00FD25B2">
              <w:rPr>
                <w:rFonts w:ascii="Arial" w:hAnsi="Arial" w:cs="Arial"/>
                <w:sz w:val="18"/>
                <w:szCs w:val="18"/>
              </w:rPr>
              <w:t>Learning methods are maintained and if necessary improved</w:t>
            </w:r>
          </w:p>
        </w:tc>
      </w:tr>
      <w:tr w:rsidR="00FD25B2" w:rsidRPr="00FD25B2" w:rsidTr="00FD25B2">
        <w:trPr>
          <w:trHeight w:val="1563"/>
        </w:trPr>
        <w:tc>
          <w:tcPr>
            <w:tcW w:w="549" w:type="dxa"/>
          </w:tcPr>
          <w:p w:rsidR="00FD25B2" w:rsidRPr="00FD25B2" w:rsidRDefault="00FD25B2" w:rsidP="00F25DD6">
            <w:pPr>
              <w:jc w:val="center"/>
              <w:rPr>
                <w:rFonts w:ascii="Arial" w:hAnsi="Arial" w:cs="Arial"/>
                <w:sz w:val="18"/>
                <w:szCs w:val="18"/>
              </w:rPr>
            </w:pPr>
            <w:r w:rsidRPr="00FD25B2">
              <w:rPr>
                <w:rFonts w:ascii="Arial" w:hAnsi="Arial" w:cs="Arial"/>
                <w:sz w:val="18"/>
                <w:szCs w:val="18"/>
              </w:rPr>
              <w:t>10</w:t>
            </w:r>
          </w:p>
        </w:tc>
        <w:tc>
          <w:tcPr>
            <w:tcW w:w="2003" w:type="dxa"/>
          </w:tcPr>
          <w:p w:rsidR="00FD25B2" w:rsidRPr="00FD25B2" w:rsidRDefault="00FD25B2" w:rsidP="00F25DD6">
            <w:pPr>
              <w:rPr>
                <w:rFonts w:ascii="Arial" w:hAnsi="Arial" w:cs="Arial"/>
                <w:sz w:val="18"/>
                <w:szCs w:val="18"/>
              </w:rPr>
            </w:pPr>
            <w:r w:rsidRPr="00FD25B2">
              <w:rPr>
                <w:rFonts w:ascii="Arial" w:hAnsi="Arial" w:cs="Arial"/>
                <w:sz w:val="18"/>
                <w:szCs w:val="18"/>
              </w:rPr>
              <w:t>Evaluation of SO-2 achievements is quite low</w:t>
            </w:r>
          </w:p>
        </w:tc>
        <w:tc>
          <w:tcPr>
            <w:tcW w:w="1629" w:type="dxa"/>
          </w:tcPr>
          <w:p w:rsidR="00FD25B2" w:rsidRPr="00FD25B2" w:rsidRDefault="00FD25B2" w:rsidP="00F25DD6">
            <w:pPr>
              <w:rPr>
                <w:rFonts w:ascii="Arial" w:hAnsi="Arial" w:cs="Arial"/>
                <w:i/>
                <w:iCs/>
                <w:sz w:val="18"/>
                <w:szCs w:val="18"/>
              </w:rPr>
            </w:pPr>
            <w:r w:rsidRPr="00FD25B2">
              <w:rPr>
                <w:rFonts w:ascii="Arial" w:hAnsi="Arial" w:cs="Arial"/>
                <w:i/>
                <w:iCs/>
                <w:sz w:val="18"/>
                <w:szCs w:val="18"/>
              </w:rPr>
              <w:t xml:space="preserve">Achievement SO-2 &lt; </w:t>
            </w:r>
            <w:r w:rsidRPr="00FD25B2">
              <w:rPr>
                <w:rFonts w:ascii="Arial" w:hAnsi="Arial" w:cs="Arial"/>
                <w:iCs/>
                <w:sz w:val="18"/>
                <w:szCs w:val="18"/>
              </w:rPr>
              <w:t>2.5 (2,32)</w:t>
            </w:r>
          </w:p>
        </w:tc>
        <w:tc>
          <w:tcPr>
            <w:tcW w:w="2645" w:type="dxa"/>
          </w:tcPr>
          <w:p w:rsidR="00FD25B2" w:rsidRPr="00FD25B2" w:rsidRDefault="00FD25B2" w:rsidP="00C22B8D">
            <w:pPr>
              <w:rPr>
                <w:rFonts w:ascii="Arial" w:hAnsi="Arial" w:cs="Arial"/>
                <w:sz w:val="18"/>
                <w:szCs w:val="18"/>
              </w:rPr>
            </w:pPr>
            <w:r w:rsidRPr="00FD25B2">
              <w:rPr>
                <w:rFonts w:ascii="Arial" w:hAnsi="Arial" w:cs="Arial"/>
                <w:sz w:val="18"/>
                <w:szCs w:val="18"/>
              </w:rPr>
              <w:t xml:space="preserve">Contribution of </w:t>
            </w:r>
            <w:r w:rsidR="00C22B8D">
              <w:rPr>
                <w:rFonts w:ascii="Arial" w:hAnsi="Arial" w:cs="Arial"/>
                <w:sz w:val="18"/>
                <w:szCs w:val="18"/>
              </w:rPr>
              <w:t xml:space="preserve">PI </w:t>
            </w:r>
            <w:r w:rsidRPr="00FD25B2">
              <w:rPr>
                <w:rFonts w:ascii="Arial" w:hAnsi="Arial" w:cs="Arial"/>
                <w:sz w:val="18"/>
                <w:szCs w:val="18"/>
              </w:rPr>
              <w:t xml:space="preserve">course values related to SO-2 achievement is very low, the courses </w:t>
            </w:r>
            <w:r w:rsidR="00C22B8D">
              <w:rPr>
                <w:rFonts w:ascii="Arial" w:hAnsi="Arial" w:cs="Arial"/>
                <w:sz w:val="18"/>
                <w:szCs w:val="18"/>
              </w:rPr>
              <w:t>are</w:t>
            </w:r>
            <w:r w:rsidRPr="00FD25B2">
              <w:rPr>
                <w:rFonts w:ascii="Arial" w:hAnsi="Arial" w:cs="Arial"/>
                <w:sz w:val="18"/>
                <w:szCs w:val="18"/>
              </w:rPr>
              <w:t xml:space="preserve"> </w:t>
            </w:r>
            <w:r w:rsidRPr="00FD25B2">
              <w:rPr>
                <w:rFonts w:ascii="Arial" w:hAnsi="Arial" w:cs="Arial"/>
                <w:b/>
                <w:bCs/>
                <w:sz w:val="18"/>
                <w:szCs w:val="18"/>
              </w:rPr>
              <w:t>Probability and Statistics</w:t>
            </w:r>
            <w:r w:rsidRPr="00FD25B2">
              <w:rPr>
                <w:rFonts w:ascii="Arial" w:hAnsi="Arial" w:cs="Arial"/>
                <w:sz w:val="18"/>
                <w:szCs w:val="18"/>
              </w:rPr>
              <w:t xml:space="preserve">, </w:t>
            </w:r>
            <w:r w:rsidRPr="00FD25B2">
              <w:rPr>
                <w:rFonts w:ascii="Arial" w:hAnsi="Arial" w:cs="Arial"/>
                <w:b/>
                <w:bCs/>
                <w:sz w:val="18"/>
                <w:szCs w:val="18"/>
              </w:rPr>
              <w:t>Electrical Measurement</w:t>
            </w:r>
            <w:r w:rsidRPr="00FD25B2">
              <w:rPr>
                <w:rFonts w:ascii="Arial" w:hAnsi="Arial" w:cs="Arial"/>
                <w:sz w:val="18"/>
                <w:szCs w:val="18"/>
              </w:rPr>
              <w:t xml:space="preserve">, </w:t>
            </w:r>
            <w:r w:rsidRPr="00FD25B2">
              <w:rPr>
                <w:rFonts w:ascii="Arial" w:hAnsi="Arial" w:cs="Arial"/>
                <w:b/>
                <w:bCs/>
                <w:sz w:val="18"/>
                <w:szCs w:val="18"/>
              </w:rPr>
              <w:t>Antenna and Propagation</w:t>
            </w:r>
          </w:p>
        </w:tc>
        <w:tc>
          <w:tcPr>
            <w:tcW w:w="1963" w:type="dxa"/>
          </w:tcPr>
          <w:p w:rsidR="00FD25B2" w:rsidRPr="00FD25B2" w:rsidRDefault="00FD25B2" w:rsidP="00F25DD6">
            <w:pPr>
              <w:rPr>
                <w:rFonts w:ascii="Arial" w:hAnsi="Arial" w:cs="Arial"/>
                <w:sz w:val="18"/>
                <w:szCs w:val="18"/>
              </w:rPr>
            </w:pPr>
            <w:r w:rsidRPr="00FD25B2">
              <w:rPr>
                <w:rFonts w:ascii="Arial" w:hAnsi="Arial" w:cs="Arial"/>
                <w:sz w:val="18"/>
                <w:szCs w:val="18"/>
              </w:rPr>
              <w:t>Learning related methods must be improved, especially student assignments</w:t>
            </w:r>
          </w:p>
        </w:tc>
      </w:tr>
    </w:tbl>
    <w:p w:rsidR="00FD25B2" w:rsidRDefault="00FD25B2" w:rsidP="00FD25B2">
      <w:pPr>
        <w:spacing w:after="0"/>
        <w:jc w:val="both"/>
        <w:rPr>
          <w:rFonts w:ascii="Arial" w:hAnsi="Arial" w:cs="Arial"/>
          <w:sz w:val="20"/>
          <w:szCs w:val="20"/>
        </w:rPr>
      </w:pPr>
    </w:p>
    <w:p w:rsidR="00FD25B2" w:rsidRPr="00FD25B2" w:rsidRDefault="00FD25B2" w:rsidP="00FD25B2">
      <w:pPr>
        <w:spacing w:after="0"/>
        <w:jc w:val="both"/>
        <w:rPr>
          <w:rFonts w:ascii="Arial" w:hAnsi="Arial" w:cs="Arial"/>
          <w:sz w:val="20"/>
          <w:szCs w:val="20"/>
        </w:rPr>
      </w:pPr>
      <w:r w:rsidRPr="00FD25B2">
        <w:rPr>
          <w:rFonts w:ascii="Arial" w:hAnsi="Arial" w:cs="Arial"/>
          <w:sz w:val="20"/>
          <w:szCs w:val="20"/>
        </w:rPr>
        <w:t xml:space="preserve">The results of the problem analysis on </w:t>
      </w:r>
      <w:r>
        <w:rPr>
          <w:rFonts w:ascii="Arial" w:hAnsi="Arial" w:cs="Arial"/>
          <w:sz w:val="20"/>
          <w:szCs w:val="20"/>
        </w:rPr>
        <w:t xml:space="preserve">the </w:t>
      </w:r>
      <w:r w:rsidRPr="00FD25B2">
        <w:rPr>
          <w:rFonts w:ascii="Arial" w:hAnsi="Arial" w:cs="Arial"/>
          <w:sz w:val="20"/>
          <w:szCs w:val="20"/>
        </w:rPr>
        <w:t xml:space="preserve">low SO achievements in several courses, may indicate a significant correlation to the </w:t>
      </w:r>
      <w:r>
        <w:rPr>
          <w:rFonts w:ascii="Arial" w:hAnsi="Arial" w:cs="Arial"/>
          <w:sz w:val="20"/>
          <w:szCs w:val="20"/>
        </w:rPr>
        <w:t xml:space="preserve">lack of </w:t>
      </w:r>
      <w:r w:rsidRPr="00FD25B2">
        <w:rPr>
          <w:rFonts w:ascii="Arial" w:hAnsi="Arial" w:cs="Arial"/>
          <w:sz w:val="20"/>
          <w:szCs w:val="20"/>
        </w:rPr>
        <w:t xml:space="preserve">equipment and software facilities owned by the Department of Electrical Engineering. Therefore, regarding this problem, we request further action from the University Quality Assurance and the University Institution </w:t>
      </w:r>
      <w:r>
        <w:rPr>
          <w:rFonts w:ascii="Arial" w:hAnsi="Arial" w:cs="Arial"/>
          <w:sz w:val="20"/>
          <w:szCs w:val="20"/>
        </w:rPr>
        <w:t xml:space="preserve">to meet the requirement to fulfill better learning process </w:t>
      </w:r>
      <w:r w:rsidRPr="00FD25B2">
        <w:rPr>
          <w:rFonts w:ascii="Arial" w:hAnsi="Arial" w:cs="Arial"/>
          <w:sz w:val="20"/>
          <w:szCs w:val="20"/>
        </w:rPr>
        <w:t>quality and continuous improvement.</w:t>
      </w:r>
    </w:p>
    <w:p w:rsidR="00FD25B2" w:rsidRDefault="00FD25B2" w:rsidP="00DB0797">
      <w:pPr>
        <w:spacing w:after="0" w:line="240" w:lineRule="auto"/>
        <w:jc w:val="both"/>
        <w:rPr>
          <w:rFonts w:ascii="Arial" w:hAnsi="Arial" w:cs="Arial"/>
          <w:sz w:val="20"/>
          <w:szCs w:val="24"/>
        </w:rPr>
      </w:pPr>
    </w:p>
    <w:p w:rsidR="00F11837" w:rsidRDefault="00F11837" w:rsidP="00DB0797">
      <w:pPr>
        <w:spacing w:after="0" w:line="240" w:lineRule="auto"/>
        <w:jc w:val="both"/>
        <w:rPr>
          <w:rFonts w:ascii="Arial" w:hAnsi="Arial" w:cs="Arial"/>
          <w:sz w:val="20"/>
          <w:szCs w:val="24"/>
        </w:rPr>
      </w:pPr>
    </w:p>
    <w:p w:rsidR="00F11837" w:rsidRDefault="00F11837" w:rsidP="00DB0797">
      <w:pPr>
        <w:spacing w:after="0" w:line="240" w:lineRule="auto"/>
        <w:jc w:val="both"/>
        <w:rPr>
          <w:rFonts w:ascii="Arial" w:hAnsi="Arial" w:cs="Arial"/>
          <w:sz w:val="20"/>
          <w:szCs w:val="24"/>
        </w:rPr>
      </w:pPr>
    </w:p>
    <w:p w:rsidR="00BD7C65" w:rsidRDefault="00DB0797" w:rsidP="00DB0797">
      <w:pPr>
        <w:spacing w:after="0" w:line="240" w:lineRule="auto"/>
        <w:rPr>
          <w:rFonts w:ascii="Arial" w:hAnsi="Arial" w:cs="Arial"/>
          <w:sz w:val="20"/>
          <w:szCs w:val="24"/>
        </w:rPr>
      </w:pPr>
      <w:r>
        <w:rPr>
          <w:rFonts w:ascii="Arial" w:hAnsi="Arial" w:cs="Arial"/>
          <w:sz w:val="20"/>
          <w:szCs w:val="24"/>
        </w:rPr>
        <w:lastRenderedPageBreak/>
        <w:t xml:space="preserve">In the following attachment, </w:t>
      </w:r>
      <w:r w:rsidR="00D63EFD">
        <w:rPr>
          <w:rFonts w:ascii="Arial" w:hAnsi="Arial" w:cs="Arial"/>
          <w:sz w:val="20"/>
          <w:szCs w:val="24"/>
        </w:rPr>
        <w:t>there are</w:t>
      </w:r>
      <w:r w:rsidR="00BD7C65">
        <w:rPr>
          <w:rFonts w:ascii="Arial" w:hAnsi="Arial" w:cs="Arial"/>
          <w:sz w:val="20"/>
          <w:szCs w:val="24"/>
        </w:rPr>
        <w:t>:</w:t>
      </w:r>
    </w:p>
    <w:p w:rsidR="002A428B"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2.1. The invitation letter to attend the program student outcome evaluation meeting for Semester I 2019/2020 on January 31, 2020 and the list of invited attendances (faculty members).</w:t>
      </w:r>
    </w:p>
    <w:p w:rsidR="002A428B"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2.2. The minutes of the SO evaluation meeting and the list of attendances.</w:t>
      </w:r>
    </w:p>
    <w:p w:rsidR="00BD7C65" w:rsidRPr="00BD7C65"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2.3. The Assessment results that has been used to evaluate the extent to which the SO has been attained.</w:t>
      </w:r>
    </w:p>
    <w:p w:rsidR="00982DF9"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2.4. The selected samples of 8 team teachings of selected courses having lower performance indicators, the analysis of the problems and the action required to improve the performance indicator values of the considered courses.</w:t>
      </w:r>
    </w:p>
    <w:p w:rsidR="002A428B"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2.5. The summary of the program evaluation for Semester I 2019/2020, which is submitted to University Quality Assurance Representative.</w:t>
      </w:r>
    </w:p>
    <w:p w:rsidR="002A428B"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Appendix 2.6. The letter of Program Evaluation to the Dean, especially the required actions to improve the program related to the program facilities, equipment and software tools.</w:t>
      </w:r>
    </w:p>
    <w:p w:rsidR="002A428B" w:rsidRPr="00BD7C65" w:rsidRDefault="002A428B" w:rsidP="002A428B">
      <w:pPr>
        <w:pStyle w:val="ListParagraph"/>
        <w:numPr>
          <w:ilvl w:val="0"/>
          <w:numId w:val="7"/>
        </w:numPr>
        <w:spacing w:after="0" w:line="240" w:lineRule="auto"/>
        <w:ind w:left="426" w:hanging="426"/>
        <w:rPr>
          <w:rFonts w:ascii="Arial" w:hAnsi="Arial" w:cs="Arial"/>
          <w:sz w:val="20"/>
          <w:szCs w:val="24"/>
        </w:rPr>
      </w:pPr>
      <w:r>
        <w:rPr>
          <w:rFonts w:ascii="Arial" w:hAnsi="Arial" w:cs="Arial"/>
          <w:sz w:val="20"/>
          <w:szCs w:val="24"/>
        </w:rPr>
        <w:t xml:space="preserve">Appendix 2.7. </w:t>
      </w:r>
      <w:r w:rsidR="005835E0">
        <w:rPr>
          <w:rFonts w:ascii="Arial" w:hAnsi="Arial" w:cs="Arial"/>
          <w:sz w:val="20"/>
          <w:szCs w:val="24"/>
        </w:rPr>
        <w:t>The photograph of cabinets documenting the course materials and student works in the EESP office.</w:t>
      </w:r>
    </w:p>
    <w:p w:rsidR="00F11837" w:rsidRDefault="00F11837">
      <w:pPr>
        <w:rPr>
          <w:rFonts w:ascii="Arial" w:hAnsi="Arial" w:cs="Arial"/>
          <w:color w:val="ED7D31" w:themeColor="accent2"/>
          <w:sz w:val="32"/>
          <w:szCs w:val="24"/>
        </w:rPr>
      </w:pPr>
      <w:r>
        <w:rPr>
          <w:rFonts w:ascii="Arial" w:hAnsi="Arial" w:cs="Arial"/>
          <w:color w:val="ED7D31" w:themeColor="accent2"/>
          <w:sz w:val="32"/>
          <w:szCs w:val="24"/>
        </w:rPr>
        <w:br w:type="page"/>
      </w: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#3:</w:t>
      </w:r>
    </w:p>
    <w:p w:rsidR="008129A7" w:rsidRDefault="008129A7" w:rsidP="008129A7">
      <w:pPr>
        <w:spacing w:after="0" w:line="360" w:lineRule="auto"/>
        <w:rPr>
          <w:rFonts w:ascii="Arial" w:hAnsi="Arial" w:cs="Arial"/>
          <w:sz w:val="24"/>
          <w:szCs w:val="24"/>
          <w:lang w:val="id-ID"/>
        </w:rPr>
      </w:pPr>
    </w:p>
    <w:p w:rsidR="008129A7" w:rsidRPr="008129A7" w:rsidRDefault="008129A7" w:rsidP="008129A7">
      <w:pPr>
        <w:autoSpaceDE w:val="0"/>
        <w:autoSpaceDN w:val="0"/>
        <w:adjustRightInd w:val="0"/>
        <w:spacing w:after="0" w:line="240" w:lineRule="auto"/>
        <w:rPr>
          <w:rFonts w:ascii="Campton-Medium" w:hAnsi="Campton-Medium" w:cs="Campton-Medium"/>
          <w:b/>
          <w:sz w:val="28"/>
          <w:szCs w:val="28"/>
        </w:rPr>
      </w:pPr>
      <w:r w:rsidRPr="008129A7">
        <w:rPr>
          <w:rFonts w:ascii="EgyptienneFLT-Roman" w:hAnsi="EgyptienneFLT-Roman" w:cs="EgyptienneFLT-Roman"/>
          <w:b/>
          <w:sz w:val="28"/>
          <w:szCs w:val="28"/>
        </w:rPr>
        <w:t xml:space="preserve">3. </w:t>
      </w:r>
      <w:r w:rsidRPr="008129A7">
        <w:rPr>
          <w:rFonts w:ascii="Campton-Medium" w:hAnsi="Campton-Medium" w:cs="Campton-Medium"/>
          <w:b/>
          <w:sz w:val="28"/>
          <w:szCs w:val="28"/>
        </w:rPr>
        <w:t>Criterion 5. Curriculum</w:t>
      </w:r>
    </w:p>
    <w:p w:rsidR="008129A7" w:rsidRPr="00FE40EA" w:rsidRDefault="008129A7" w:rsidP="008129A7">
      <w:pPr>
        <w:autoSpaceDE w:val="0"/>
        <w:autoSpaceDN w:val="0"/>
        <w:adjustRightInd w:val="0"/>
        <w:spacing w:after="0" w:line="240" w:lineRule="auto"/>
        <w:jc w:val="both"/>
        <w:rPr>
          <w:rFonts w:ascii="Arial" w:hAnsi="Arial" w:cs="Arial"/>
          <w:szCs w:val="24"/>
          <w:lang w:val="id-ID"/>
        </w:rPr>
      </w:pPr>
      <w:r w:rsidRPr="00FE40EA">
        <w:rPr>
          <w:rFonts w:ascii="EgyptienneFLT-Roman" w:hAnsi="EgyptienneFLT-Roman" w:cs="EgyptienneFLT-Roman"/>
          <w:sz w:val="18"/>
          <w:szCs w:val="20"/>
        </w:rPr>
        <w:t>This criterion requires that the program must include a culminating major engineering design experience that incorporates appropriate engineering standards and multiple constraints. The program has a capstone experience that is distributed over several courses. Appropriate engineering standards and multiple constraints were addressed indirectly in some senior design projects, but most project reports did not include evidence of the incorporation of engineering standards and constraints. Without adequate experience in the application of design constraints and engineering standards, students in the program may not be adequately prepared for engineering practice. Thus, the strength of compliance with this criterion is lacking.</w:t>
      </w:r>
    </w:p>
    <w:p w:rsidR="008129A7" w:rsidRDefault="008129A7" w:rsidP="008129A7">
      <w:pPr>
        <w:spacing w:after="0" w:line="360" w:lineRule="auto"/>
        <w:jc w:val="both"/>
        <w:rPr>
          <w:rFonts w:ascii="Arial" w:hAnsi="Arial" w:cs="Arial"/>
          <w:sz w:val="24"/>
          <w:szCs w:val="24"/>
          <w:lang w:val="id-ID"/>
        </w:rPr>
      </w:pPr>
    </w:p>
    <w:p w:rsidR="008129A7" w:rsidRPr="004473E3" w:rsidRDefault="008129A7" w:rsidP="008129A7">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3851BE" w:rsidRDefault="003851BE" w:rsidP="002837BA">
      <w:pPr>
        <w:spacing w:after="0" w:line="240" w:lineRule="auto"/>
        <w:ind w:firstLine="720"/>
        <w:jc w:val="both"/>
        <w:rPr>
          <w:rFonts w:ascii="Arial" w:hAnsi="Arial" w:cs="Arial"/>
          <w:sz w:val="20"/>
          <w:szCs w:val="24"/>
        </w:rPr>
      </w:pPr>
      <w:r>
        <w:rPr>
          <w:rFonts w:ascii="Arial" w:hAnsi="Arial" w:cs="Arial"/>
          <w:sz w:val="20"/>
          <w:szCs w:val="24"/>
        </w:rPr>
        <w:t xml:space="preserve">The EESP has </w:t>
      </w:r>
      <w:r w:rsidR="00257FB8">
        <w:rPr>
          <w:rFonts w:ascii="Arial" w:hAnsi="Arial" w:cs="Arial"/>
          <w:sz w:val="20"/>
          <w:szCs w:val="24"/>
        </w:rPr>
        <w:t xml:space="preserve">implemented </w:t>
      </w:r>
      <w:r>
        <w:rPr>
          <w:rFonts w:ascii="Arial" w:hAnsi="Arial" w:cs="Arial"/>
          <w:sz w:val="20"/>
          <w:szCs w:val="24"/>
        </w:rPr>
        <w:t xml:space="preserve">principally or implicitly capstone design courses in the final project of each </w:t>
      </w:r>
      <w:r w:rsidR="00257FB8">
        <w:rPr>
          <w:rFonts w:ascii="Arial" w:hAnsi="Arial" w:cs="Arial"/>
          <w:sz w:val="20"/>
          <w:szCs w:val="24"/>
        </w:rPr>
        <w:t xml:space="preserve">final year </w:t>
      </w:r>
      <w:r>
        <w:rPr>
          <w:rFonts w:ascii="Arial" w:hAnsi="Arial" w:cs="Arial"/>
          <w:sz w:val="20"/>
          <w:szCs w:val="24"/>
        </w:rPr>
        <w:t>student.</w:t>
      </w:r>
      <w:r w:rsidR="00FA0B30">
        <w:rPr>
          <w:rFonts w:ascii="Arial" w:hAnsi="Arial" w:cs="Arial"/>
          <w:sz w:val="20"/>
          <w:szCs w:val="24"/>
        </w:rPr>
        <w:t xml:space="preserve"> In the final project, students have incorporated engineering standards and const</w:t>
      </w:r>
      <w:r w:rsidR="00E17788">
        <w:rPr>
          <w:rFonts w:ascii="Arial" w:hAnsi="Arial" w:cs="Arial"/>
          <w:sz w:val="20"/>
          <w:szCs w:val="24"/>
        </w:rPr>
        <w:t>r</w:t>
      </w:r>
      <w:r w:rsidR="00FA0B30">
        <w:rPr>
          <w:rFonts w:ascii="Arial" w:hAnsi="Arial" w:cs="Arial"/>
          <w:sz w:val="20"/>
          <w:szCs w:val="24"/>
        </w:rPr>
        <w:t>aints.</w:t>
      </w:r>
      <w:r w:rsidR="00F53635">
        <w:rPr>
          <w:rFonts w:ascii="Arial" w:hAnsi="Arial" w:cs="Arial"/>
          <w:sz w:val="20"/>
          <w:szCs w:val="24"/>
        </w:rPr>
        <w:t xml:space="preserve"> </w:t>
      </w:r>
      <w:r w:rsidR="009B024E">
        <w:rPr>
          <w:rFonts w:ascii="Arial" w:hAnsi="Arial" w:cs="Arial"/>
          <w:sz w:val="20"/>
          <w:szCs w:val="24"/>
        </w:rPr>
        <w:t xml:space="preserve">Documents in </w:t>
      </w:r>
      <w:r w:rsidR="009B024E" w:rsidRPr="009B024E">
        <w:rPr>
          <w:rFonts w:ascii="Arial" w:hAnsi="Arial" w:cs="Arial"/>
          <w:b/>
          <w:sz w:val="20"/>
          <w:szCs w:val="24"/>
        </w:rPr>
        <w:t>Appendix 3.1</w:t>
      </w:r>
      <w:r w:rsidR="009B024E">
        <w:rPr>
          <w:rFonts w:ascii="Arial" w:hAnsi="Arial" w:cs="Arial"/>
          <w:sz w:val="20"/>
          <w:szCs w:val="24"/>
        </w:rPr>
        <w:t xml:space="preserve"> presents some selected final projects of the EESP final-year students. Some students have designed a hardware prototype </w:t>
      </w:r>
      <w:r w:rsidR="000721D1">
        <w:rPr>
          <w:rFonts w:ascii="Arial" w:hAnsi="Arial" w:cs="Arial"/>
          <w:sz w:val="20"/>
          <w:szCs w:val="24"/>
        </w:rPr>
        <w:t>following</w:t>
      </w:r>
      <w:r w:rsidR="009B024E">
        <w:rPr>
          <w:rFonts w:ascii="Arial" w:hAnsi="Arial" w:cs="Arial"/>
          <w:sz w:val="20"/>
          <w:szCs w:val="24"/>
        </w:rPr>
        <w:t xml:space="preserve"> given design specifications and constraints. The ability of the students to design the prototype is the reflection of its engineering and </w:t>
      </w:r>
      <w:r w:rsidR="00053BEA">
        <w:rPr>
          <w:rFonts w:ascii="Arial" w:hAnsi="Arial" w:cs="Arial"/>
          <w:sz w:val="20"/>
          <w:szCs w:val="24"/>
        </w:rPr>
        <w:t>technical skills, which are accumulated from some courses that they are taken from previous years/semesters.</w:t>
      </w:r>
      <w:r w:rsidR="009B024E">
        <w:rPr>
          <w:rFonts w:ascii="Arial" w:hAnsi="Arial" w:cs="Arial"/>
          <w:sz w:val="20"/>
          <w:szCs w:val="24"/>
        </w:rPr>
        <w:t xml:space="preserve"> </w:t>
      </w:r>
    </w:p>
    <w:p w:rsidR="00D078EF" w:rsidRDefault="00D078EF" w:rsidP="00A21642">
      <w:pPr>
        <w:spacing w:after="0" w:line="240" w:lineRule="auto"/>
        <w:jc w:val="both"/>
        <w:rPr>
          <w:rFonts w:ascii="Arial" w:hAnsi="Arial" w:cs="Arial"/>
          <w:sz w:val="20"/>
          <w:szCs w:val="24"/>
        </w:rPr>
      </w:pPr>
    </w:p>
    <w:p w:rsidR="007B1CA0" w:rsidRDefault="00A21642" w:rsidP="002837BA">
      <w:pPr>
        <w:spacing w:after="0" w:line="240" w:lineRule="auto"/>
        <w:ind w:firstLine="720"/>
        <w:jc w:val="both"/>
        <w:rPr>
          <w:rFonts w:ascii="Arial" w:hAnsi="Arial" w:cs="Arial"/>
          <w:sz w:val="20"/>
          <w:szCs w:val="24"/>
        </w:rPr>
      </w:pPr>
      <w:r>
        <w:rPr>
          <w:rFonts w:ascii="Arial" w:hAnsi="Arial" w:cs="Arial"/>
          <w:sz w:val="20"/>
          <w:szCs w:val="24"/>
        </w:rPr>
        <w:t xml:space="preserve">The EESP has </w:t>
      </w:r>
      <w:r w:rsidR="009B024E">
        <w:rPr>
          <w:rFonts w:ascii="Arial" w:hAnsi="Arial" w:cs="Arial"/>
          <w:sz w:val="20"/>
          <w:szCs w:val="24"/>
        </w:rPr>
        <w:t>revise</w:t>
      </w:r>
      <w:r w:rsidR="005D339D">
        <w:rPr>
          <w:rFonts w:ascii="Arial" w:hAnsi="Arial" w:cs="Arial"/>
          <w:sz w:val="20"/>
          <w:szCs w:val="24"/>
        </w:rPr>
        <w:t>d</w:t>
      </w:r>
      <w:r w:rsidR="009B024E">
        <w:rPr>
          <w:rFonts w:ascii="Arial" w:hAnsi="Arial" w:cs="Arial"/>
          <w:sz w:val="20"/>
          <w:szCs w:val="24"/>
        </w:rPr>
        <w:t xml:space="preserve"> and reorganized its </w:t>
      </w:r>
      <w:r>
        <w:rPr>
          <w:rFonts w:ascii="Arial" w:hAnsi="Arial" w:cs="Arial"/>
          <w:sz w:val="20"/>
          <w:szCs w:val="24"/>
        </w:rPr>
        <w:t xml:space="preserve">curriculum, where capstone design course </w:t>
      </w:r>
      <w:proofErr w:type="gramStart"/>
      <w:r>
        <w:rPr>
          <w:rFonts w:ascii="Arial" w:hAnsi="Arial" w:cs="Arial"/>
          <w:sz w:val="20"/>
          <w:szCs w:val="24"/>
        </w:rPr>
        <w:t>I</w:t>
      </w:r>
      <w:proofErr w:type="gramEnd"/>
      <w:r>
        <w:rPr>
          <w:rFonts w:ascii="Arial" w:hAnsi="Arial" w:cs="Arial"/>
          <w:sz w:val="20"/>
          <w:szCs w:val="24"/>
        </w:rPr>
        <w:t xml:space="preserve"> and II are proposed in the first and second semester for each academic year.</w:t>
      </w:r>
      <w:r w:rsidR="00053BEA">
        <w:rPr>
          <w:rFonts w:ascii="Arial" w:hAnsi="Arial" w:cs="Arial"/>
          <w:sz w:val="20"/>
          <w:szCs w:val="24"/>
        </w:rPr>
        <w:t xml:space="preserve"> The courses are proposed for the final-year students (senior students). Please see </w:t>
      </w:r>
      <w:r w:rsidR="00053BEA" w:rsidRPr="002D498D">
        <w:rPr>
          <w:rFonts w:ascii="Arial" w:hAnsi="Arial" w:cs="Arial"/>
          <w:b/>
          <w:sz w:val="20"/>
          <w:szCs w:val="24"/>
        </w:rPr>
        <w:t>Appendix 3.2</w:t>
      </w:r>
      <w:r w:rsidR="00053BEA">
        <w:rPr>
          <w:rFonts w:ascii="Arial" w:hAnsi="Arial" w:cs="Arial"/>
          <w:sz w:val="20"/>
          <w:szCs w:val="24"/>
        </w:rPr>
        <w:t xml:space="preserve"> and </w:t>
      </w:r>
      <w:r w:rsidR="002D498D" w:rsidRPr="002D498D">
        <w:rPr>
          <w:rFonts w:ascii="Arial" w:hAnsi="Arial" w:cs="Arial"/>
          <w:b/>
          <w:sz w:val="20"/>
          <w:szCs w:val="24"/>
        </w:rPr>
        <w:t>Appendix</w:t>
      </w:r>
      <w:r w:rsidR="002D498D">
        <w:rPr>
          <w:rFonts w:ascii="Arial" w:hAnsi="Arial" w:cs="Arial"/>
          <w:sz w:val="20"/>
          <w:szCs w:val="24"/>
        </w:rPr>
        <w:t xml:space="preserve"> </w:t>
      </w:r>
      <w:r w:rsidR="00053BEA" w:rsidRPr="002D498D">
        <w:rPr>
          <w:rFonts w:ascii="Arial" w:hAnsi="Arial" w:cs="Arial"/>
          <w:b/>
          <w:sz w:val="20"/>
          <w:szCs w:val="24"/>
        </w:rPr>
        <w:t>3.3</w:t>
      </w:r>
      <w:r w:rsidR="00053BEA">
        <w:rPr>
          <w:rFonts w:ascii="Arial" w:hAnsi="Arial" w:cs="Arial"/>
          <w:sz w:val="20"/>
          <w:szCs w:val="24"/>
        </w:rPr>
        <w:t xml:space="preserve"> for the invitation letter and the list of faculty members. Although in the meeting, only the faculty members are invited, the draft of the curriculum </w:t>
      </w:r>
      <w:r w:rsidR="005D339D">
        <w:rPr>
          <w:rFonts w:ascii="Arial" w:hAnsi="Arial" w:cs="Arial"/>
          <w:sz w:val="20"/>
          <w:szCs w:val="24"/>
        </w:rPr>
        <w:t>has been</w:t>
      </w:r>
      <w:r w:rsidR="00053BEA">
        <w:rPr>
          <w:rFonts w:ascii="Arial" w:hAnsi="Arial" w:cs="Arial"/>
          <w:sz w:val="20"/>
          <w:szCs w:val="24"/>
        </w:rPr>
        <w:t xml:space="preserve"> discussed with all constituents. In line with our response for ABET STATEMENT#1, we have also made a meeting with all constituents (Students, Alumni, Faculty Member, Major Employers and Advisory Board Members)</w:t>
      </w:r>
      <w:r w:rsidR="002D498D">
        <w:rPr>
          <w:rFonts w:ascii="Arial" w:hAnsi="Arial" w:cs="Arial"/>
          <w:sz w:val="20"/>
          <w:szCs w:val="24"/>
        </w:rPr>
        <w:t xml:space="preserve"> on March 7, 2020, where one of the agenda beside the PEO periodical review is also to discuss the draft of the curriculum. Principally, all constituents support the curriculum revision and the introduction of the capstone design course I and </w:t>
      </w:r>
      <w:r w:rsidR="007B1CA0">
        <w:rPr>
          <w:rFonts w:ascii="Arial" w:hAnsi="Arial" w:cs="Arial"/>
          <w:sz w:val="20"/>
          <w:szCs w:val="24"/>
        </w:rPr>
        <w:t xml:space="preserve">capstone design course </w:t>
      </w:r>
      <w:r w:rsidR="002D498D">
        <w:rPr>
          <w:rFonts w:ascii="Arial" w:hAnsi="Arial" w:cs="Arial"/>
          <w:sz w:val="20"/>
          <w:szCs w:val="24"/>
        </w:rPr>
        <w:t xml:space="preserve">II. </w:t>
      </w:r>
    </w:p>
    <w:p w:rsidR="004C6382" w:rsidRDefault="004C6382" w:rsidP="002837BA">
      <w:pPr>
        <w:spacing w:after="0" w:line="240" w:lineRule="auto"/>
        <w:ind w:firstLine="720"/>
        <w:jc w:val="both"/>
        <w:rPr>
          <w:rFonts w:ascii="Arial" w:hAnsi="Arial" w:cs="Arial"/>
          <w:sz w:val="20"/>
          <w:szCs w:val="24"/>
        </w:rPr>
      </w:pPr>
    </w:p>
    <w:p w:rsidR="0029772E" w:rsidRDefault="002D498D" w:rsidP="002837BA">
      <w:pPr>
        <w:spacing w:after="0" w:line="240" w:lineRule="auto"/>
        <w:ind w:firstLine="720"/>
        <w:jc w:val="both"/>
        <w:rPr>
          <w:rFonts w:ascii="Arial" w:hAnsi="Arial" w:cs="Arial"/>
          <w:sz w:val="20"/>
          <w:szCs w:val="24"/>
        </w:rPr>
      </w:pPr>
      <w:r>
        <w:rPr>
          <w:rFonts w:ascii="Arial" w:hAnsi="Arial" w:cs="Arial"/>
          <w:sz w:val="20"/>
          <w:szCs w:val="24"/>
        </w:rPr>
        <w:t xml:space="preserve">As shown in </w:t>
      </w:r>
      <w:r w:rsidRPr="002D498D">
        <w:rPr>
          <w:rFonts w:ascii="Arial" w:hAnsi="Arial" w:cs="Arial"/>
          <w:b/>
          <w:sz w:val="20"/>
          <w:szCs w:val="24"/>
        </w:rPr>
        <w:t>Appendix 3.4</w:t>
      </w:r>
      <w:r>
        <w:rPr>
          <w:rFonts w:ascii="Arial" w:hAnsi="Arial" w:cs="Arial"/>
          <w:sz w:val="20"/>
          <w:szCs w:val="24"/>
        </w:rPr>
        <w:t>, we name the capsto</w:t>
      </w:r>
      <w:r w:rsidR="00BD6E8C">
        <w:rPr>
          <w:rFonts w:ascii="Arial" w:hAnsi="Arial" w:cs="Arial"/>
          <w:sz w:val="20"/>
          <w:szCs w:val="24"/>
        </w:rPr>
        <w:t xml:space="preserve">ne design course as </w:t>
      </w:r>
      <w:proofErr w:type="spellStart"/>
      <w:r w:rsidR="00BD6E8C">
        <w:rPr>
          <w:rFonts w:ascii="Arial" w:hAnsi="Arial" w:cs="Arial"/>
          <w:sz w:val="20"/>
          <w:szCs w:val="24"/>
        </w:rPr>
        <w:t>Electrot</w:t>
      </w:r>
      <w:r w:rsidR="000721D1">
        <w:rPr>
          <w:rFonts w:ascii="Arial" w:hAnsi="Arial" w:cs="Arial"/>
          <w:sz w:val="20"/>
          <w:szCs w:val="24"/>
        </w:rPr>
        <w:t>echnical</w:t>
      </w:r>
      <w:proofErr w:type="spellEnd"/>
      <w:r w:rsidR="000721D1">
        <w:rPr>
          <w:rFonts w:ascii="Arial" w:hAnsi="Arial" w:cs="Arial"/>
          <w:sz w:val="20"/>
          <w:szCs w:val="24"/>
        </w:rPr>
        <w:t xml:space="preserve"> D</w:t>
      </w:r>
      <w:r>
        <w:rPr>
          <w:rFonts w:ascii="Arial" w:hAnsi="Arial" w:cs="Arial"/>
          <w:sz w:val="20"/>
          <w:szCs w:val="24"/>
        </w:rPr>
        <w:t xml:space="preserve">esign </w:t>
      </w:r>
      <w:r w:rsidR="000721D1">
        <w:rPr>
          <w:rFonts w:ascii="Arial" w:hAnsi="Arial" w:cs="Arial"/>
          <w:sz w:val="20"/>
          <w:szCs w:val="24"/>
        </w:rPr>
        <w:t xml:space="preserve">I, conducted in the first semester and </w:t>
      </w:r>
      <w:proofErr w:type="spellStart"/>
      <w:r w:rsidR="000721D1">
        <w:rPr>
          <w:rFonts w:ascii="Arial" w:hAnsi="Arial" w:cs="Arial"/>
          <w:sz w:val="20"/>
          <w:szCs w:val="24"/>
        </w:rPr>
        <w:t>Electrotechnical</w:t>
      </w:r>
      <w:proofErr w:type="spellEnd"/>
      <w:r w:rsidR="000721D1">
        <w:rPr>
          <w:rFonts w:ascii="Arial" w:hAnsi="Arial" w:cs="Arial"/>
          <w:sz w:val="20"/>
          <w:szCs w:val="24"/>
        </w:rPr>
        <w:t xml:space="preserve"> Design II, conducted in the second semester</w:t>
      </w:r>
      <w:r>
        <w:rPr>
          <w:rFonts w:ascii="Arial" w:hAnsi="Arial" w:cs="Arial"/>
          <w:sz w:val="20"/>
          <w:szCs w:val="24"/>
        </w:rPr>
        <w:t>.</w:t>
      </w:r>
      <w:r w:rsidR="000721D1">
        <w:rPr>
          <w:rFonts w:ascii="Arial" w:hAnsi="Arial" w:cs="Arial"/>
          <w:sz w:val="20"/>
          <w:szCs w:val="24"/>
        </w:rPr>
        <w:t xml:space="preserve"> Each year, we organize a seminar and expo</w:t>
      </w:r>
      <w:r w:rsidR="00801063">
        <w:rPr>
          <w:rFonts w:ascii="Arial" w:hAnsi="Arial" w:cs="Arial"/>
          <w:sz w:val="20"/>
          <w:szCs w:val="24"/>
        </w:rPr>
        <w:t>/exhibition</w:t>
      </w:r>
      <w:r w:rsidR="000721D1">
        <w:rPr>
          <w:rFonts w:ascii="Arial" w:hAnsi="Arial" w:cs="Arial"/>
          <w:sz w:val="20"/>
          <w:szCs w:val="24"/>
        </w:rPr>
        <w:t>, where the student</w:t>
      </w:r>
      <w:r w:rsidR="00801063">
        <w:rPr>
          <w:rFonts w:ascii="Arial" w:hAnsi="Arial" w:cs="Arial"/>
          <w:sz w:val="20"/>
          <w:szCs w:val="24"/>
        </w:rPr>
        <w:t xml:space="preserve">s present and expose/exhibit their hardware/software prototype as the outcomes of their capstone design courses.  </w:t>
      </w:r>
    </w:p>
    <w:p w:rsidR="0029772E" w:rsidRDefault="0029772E" w:rsidP="00A21642">
      <w:pPr>
        <w:spacing w:after="0" w:line="240" w:lineRule="auto"/>
        <w:jc w:val="both"/>
        <w:rPr>
          <w:rFonts w:ascii="Arial" w:hAnsi="Arial" w:cs="Arial"/>
          <w:sz w:val="20"/>
          <w:szCs w:val="24"/>
        </w:rPr>
      </w:pPr>
    </w:p>
    <w:p w:rsidR="0029772E" w:rsidRDefault="0029772E" w:rsidP="0029772E">
      <w:pPr>
        <w:spacing w:after="0" w:line="240" w:lineRule="auto"/>
        <w:rPr>
          <w:rFonts w:ascii="Arial" w:hAnsi="Arial" w:cs="Arial"/>
          <w:sz w:val="20"/>
          <w:szCs w:val="24"/>
        </w:rPr>
      </w:pPr>
      <w:r>
        <w:rPr>
          <w:rFonts w:ascii="Arial" w:hAnsi="Arial" w:cs="Arial"/>
          <w:sz w:val="20"/>
          <w:szCs w:val="24"/>
        </w:rPr>
        <w:t xml:space="preserve">In the following attachment, </w:t>
      </w:r>
      <w:r w:rsidR="00D63EFD">
        <w:rPr>
          <w:rFonts w:ascii="Arial" w:hAnsi="Arial" w:cs="Arial"/>
          <w:sz w:val="20"/>
          <w:szCs w:val="24"/>
        </w:rPr>
        <w:t>there are</w:t>
      </w:r>
      <w:r>
        <w:rPr>
          <w:rFonts w:ascii="Arial" w:hAnsi="Arial" w:cs="Arial"/>
          <w:sz w:val="20"/>
          <w:szCs w:val="24"/>
        </w:rPr>
        <w:t>:</w:t>
      </w:r>
    </w:p>
    <w:p w:rsidR="003851BE" w:rsidRDefault="00053BEA" w:rsidP="00ED7108">
      <w:pPr>
        <w:pStyle w:val="ListParagraph"/>
        <w:numPr>
          <w:ilvl w:val="0"/>
          <w:numId w:val="8"/>
        </w:numPr>
        <w:spacing w:after="0" w:line="240" w:lineRule="auto"/>
        <w:ind w:left="426" w:hanging="426"/>
        <w:jc w:val="both"/>
        <w:rPr>
          <w:rFonts w:ascii="Arial" w:hAnsi="Arial" w:cs="Arial"/>
          <w:sz w:val="20"/>
          <w:szCs w:val="24"/>
        </w:rPr>
      </w:pPr>
      <w:r>
        <w:rPr>
          <w:rFonts w:ascii="Arial" w:hAnsi="Arial" w:cs="Arial"/>
          <w:sz w:val="20"/>
          <w:szCs w:val="24"/>
        </w:rPr>
        <w:t xml:space="preserve">Appendix 3.1. </w:t>
      </w:r>
      <w:r w:rsidR="003851BE">
        <w:rPr>
          <w:rFonts w:ascii="Arial" w:hAnsi="Arial" w:cs="Arial"/>
          <w:sz w:val="20"/>
          <w:szCs w:val="24"/>
        </w:rPr>
        <w:t xml:space="preserve">Examples of student final project that </w:t>
      </w:r>
      <w:r w:rsidR="00257FB8">
        <w:rPr>
          <w:rFonts w:ascii="Arial" w:hAnsi="Arial" w:cs="Arial"/>
          <w:sz w:val="20"/>
          <w:szCs w:val="24"/>
        </w:rPr>
        <w:t>represents</w:t>
      </w:r>
      <w:r w:rsidR="00D078EF">
        <w:rPr>
          <w:rFonts w:ascii="Arial" w:hAnsi="Arial" w:cs="Arial"/>
          <w:sz w:val="20"/>
          <w:szCs w:val="24"/>
        </w:rPr>
        <w:t xml:space="preserve"> (implicitly)</w:t>
      </w:r>
      <w:r w:rsidR="00257FB8">
        <w:rPr>
          <w:rFonts w:ascii="Arial" w:hAnsi="Arial" w:cs="Arial"/>
          <w:sz w:val="20"/>
          <w:szCs w:val="24"/>
        </w:rPr>
        <w:t xml:space="preserve"> capst</w:t>
      </w:r>
      <w:r w:rsidR="00E17788">
        <w:rPr>
          <w:rFonts w:ascii="Arial" w:hAnsi="Arial" w:cs="Arial"/>
          <w:sz w:val="20"/>
          <w:szCs w:val="24"/>
        </w:rPr>
        <w:t>one design</w:t>
      </w:r>
      <w:r w:rsidR="00D078EF">
        <w:rPr>
          <w:rFonts w:ascii="Arial" w:hAnsi="Arial" w:cs="Arial"/>
          <w:sz w:val="20"/>
          <w:szCs w:val="24"/>
        </w:rPr>
        <w:t xml:space="preserve"> project</w:t>
      </w:r>
      <w:r>
        <w:rPr>
          <w:rFonts w:ascii="Arial" w:hAnsi="Arial" w:cs="Arial"/>
          <w:sz w:val="20"/>
          <w:szCs w:val="24"/>
        </w:rPr>
        <w:t>.</w:t>
      </w:r>
    </w:p>
    <w:p w:rsidR="00053BEA" w:rsidRDefault="00053BEA" w:rsidP="00ED7108">
      <w:pPr>
        <w:pStyle w:val="ListParagraph"/>
        <w:numPr>
          <w:ilvl w:val="0"/>
          <w:numId w:val="8"/>
        </w:numPr>
        <w:spacing w:after="0" w:line="240" w:lineRule="auto"/>
        <w:ind w:left="426" w:hanging="426"/>
        <w:jc w:val="both"/>
        <w:rPr>
          <w:rFonts w:ascii="Arial" w:hAnsi="Arial" w:cs="Arial"/>
          <w:sz w:val="20"/>
          <w:szCs w:val="24"/>
        </w:rPr>
      </w:pPr>
      <w:r>
        <w:rPr>
          <w:rFonts w:ascii="Arial" w:hAnsi="Arial" w:cs="Arial"/>
          <w:sz w:val="20"/>
          <w:szCs w:val="24"/>
        </w:rPr>
        <w:t xml:space="preserve">Appendix 3.2. Invitation from the Head of EESP for the EESP faculty members to revise the EESP curriculum. </w:t>
      </w:r>
    </w:p>
    <w:p w:rsidR="0029772E" w:rsidRDefault="00053BEA" w:rsidP="00ED7108">
      <w:pPr>
        <w:pStyle w:val="ListParagraph"/>
        <w:numPr>
          <w:ilvl w:val="0"/>
          <w:numId w:val="8"/>
        </w:numPr>
        <w:spacing w:after="0" w:line="240" w:lineRule="auto"/>
        <w:ind w:left="426" w:hanging="426"/>
        <w:jc w:val="both"/>
        <w:rPr>
          <w:rFonts w:ascii="Arial" w:hAnsi="Arial" w:cs="Arial"/>
          <w:sz w:val="20"/>
          <w:szCs w:val="24"/>
        </w:rPr>
      </w:pPr>
      <w:r>
        <w:rPr>
          <w:rFonts w:ascii="Arial" w:hAnsi="Arial" w:cs="Arial"/>
          <w:sz w:val="20"/>
          <w:szCs w:val="24"/>
        </w:rPr>
        <w:t xml:space="preserve">Appendix 3.3. </w:t>
      </w:r>
      <w:r w:rsidR="0029772E">
        <w:rPr>
          <w:rFonts w:ascii="Arial" w:hAnsi="Arial" w:cs="Arial"/>
          <w:sz w:val="20"/>
          <w:szCs w:val="24"/>
        </w:rPr>
        <w:t xml:space="preserve">The list of </w:t>
      </w:r>
      <w:r>
        <w:rPr>
          <w:rFonts w:ascii="Arial" w:hAnsi="Arial" w:cs="Arial"/>
          <w:sz w:val="20"/>
          <w:szCs w:val="24"/>
        </w:rPr>
        <w:t>the invited faculty members.</w:t>
      </w:r>
    </w:p>
    <w:p w:rsidR="00053BEA" w:rsidRDefault="00053BEA" w:rsidP="00ED7108">
      <w:pPr>
        <w:pStyle w:val="ListParagraph"/>
        <w:numPr>
          <w:ilvl w:val="0"/>
          <w:numId w:val="8"/>
        </w:numPr>
        <w:spacing w:after="0" w:line="240" w:lineRule="auto"/>
        <w:ind w:left="426" w:hanging="426"/>
        <w:jc w:val="both"/>
        <w:rPr>
          <w:rFonts w:ascii="Arial" w:hAnsi="Arial" w:cs="Arial"/>
          <w:sz w:val="20"/>
          <w:szCs w:val="24"/>
        </w:rPr>
      </w:pPr>
      <w:r>
        <w:rPr>
          <w:rFonts w:ascii="Arial" w:hAnsi="Arial" w:cs="Arial"/>
          <w:sz w:val="20"/>
          <w:szCs w:val="24"/>
        </w:rPr>
        <w:t>Appendix 3.4. The list courses in the draft of the revised curriculum.</w:t>
      </w:r>
    </w:p>
    <w:p w:rsidR="0029772E" w:rsidRPr="0029772E" w:rsidRDefault="00FF735D" w:rsidP="00ED7108">
      <w:pPr>
        <w:pStyle w:val="ListParagraph"/>
        <w:numPr>
          <w:ilvl w:val="0"/>
          <w:numId w:val="8"/>
        </w:numPr>
        <w:spacing w:after="0" w:line="240" w:lineRule="auto"/>
        <w:ind w:left="426" w:hanging="426"/>
        <w:jc w:val="both"/>
        <w:rPr>
          <w:rFonts w:ascii="Arial" w:hAnsi="Arial" w:cs="Arial"/>
          <w:sz w:val="20"/>
          <w:szCs w:val="24"/>
        </w:rPr>
      </w:pPr>
      <w:r>
        <w:rPr>
          <w:rFonts w:ascii="Arial" w:hAnsi="Arial" w:cs="Arial"/>
          <w:sz w:val="20"/>
          <w:szCs w:val="24"/>
        </w:rPr>
        <w:t xml:space="preserve">Appendix 3.5. </w:t>
      </w:r>
      <w:r w:rsidR="0029772E">
        <w:rPr>
          <w:rFonts w:ascii="Arial" w:hAnsi="Arial" w:cs="Arial"/>
          <w:sz w:val="20"/>
          <w:szCs w:val="24"/>
        </w:rPr>
        <w:t xml:space="preserve">The meeting minutes attended by faculty members where a project seminar and exhibition </w:t>
      </w:r>
      <w:r w:rsidR="005D339D">
        <w:rPr>
          <w:rFonts w:ascii="Arial" w:hAnsi="Arial" w:cs="Arial"/>
          <w:sz w:val="20"/>
          <w:szCs w:val="24"/>
        </w:rPr>
        <w:t>are</w:t>
      </w:r>
      <w:r w:rsidR="0029772E">
        <w:rPr>
          <w:rFonts w:ascii="Arial" w:hAnsi="Arial" w:cs="Arial"/>
          <w:sz w:val="20"/>
          <w:szCs w:val="24"/>
        </w:rPr>
        <w:t xml:space="preserve"> organized each year, where last year students present their software/hardware prototypes in t</w:t>
      </w:r>
      <w:r w:rsidR="004775B0">
        <w:rPr>
          <w:rFonts w:ascii="Arial" w:hAnsi="Arial" w:cs="Arial"/>
          <w:sz w:val="20"/>
          <w:szCs w:val="24"/>
        </w:rPr>
        <w:t>he seminar and exhibition event</w:t>
      </w:r>
      <w:r>
        <w:rPr>
          <w:rFonts w:ascii="Arial" w:hAnsi="Arial" w:cs="Arial"/>
          <w:sz w:val="20"/>
          <w:szCs w:val="24"/>
        </w:rPr>
        <w:t>.</w:t>
      </w:r>
    </w:p>
    <w:p w:rsidR="00FE40EA" w:rsidRDefault="00FE40EA" w:rsidP="008129A7">
      <w:pPr>
        <w:spacing w:after="0" w:line="360" w:lineRule="auto"/>
        <w:jc w:val="both"/>
        <w:rPr>
          <w:rFonts w:ascii="Arial" w:hAnsi="Arial" w:cs="Arial"/>
          <w:sz w:val="24"/>
          <w:szCs w:val="24"/>
          <w:lang w:val="id-ID"/>
        </w:rPr>
      </w:pPr>
    </w:p>
    <w:p w:rsidR="00ED7108" w:rsidRDefault="00ED7108" w:rsidP="008129A7">
      <w:pPr>
        <w:spacing w:after="0" w:line="360" w:lineRule="auto"/>
        <w:jc w:val="both"/>
        <w:rPr>
          <w:rFonts w:ascii="Arial" w:hAnsi="Arial" w:cs="Arial"/>
          <w:sz w:val="24"/>
          <w:szCs w:val="24"/>
          <w:lang w:val="id-ID"/>
        </w:rPr>
      </w:pPr>
    </w:p>
    <w:p w:rsidR="00412C81" w:rsidRPr="00004786" w:rsidRDefault="00412C81" w:rsidP="008129A7">
      <w:pPr>
        <w:spacing w:after="0" w:line="360" w:lineRule="auto"/>
        <w:jc w:val="both"/>
        <w:rPr>
          <w:rFonts w:ascii="Arial" w:hAnsi="Arial" w:cs="Arial"/>
          <w:sz w:val="24"/>
          <w:szCs w:val="24"/>
          <w:lang w:val="id-ID"/>
        </w:rPr>
      </w:pPr>
    </w:p>
    <w:p w:rsidR="00BC22B9" w:rsidRPr="00004786" w:rsidRDefault="00BC22B9" w:rsidP="00004786">
      <w:pPr>
        <w:tabs>
          <w:tab w:val="center" w:pos="4680"/>
        </w:tabs>
        <w:spacing w:after="0" w:line="360" w:lineRule="auto"/>
        <w:ind w:left="426" w:hanging="426"/>
        <w:rPr>
          <w:rFonts w:ascii="Arial" w:hAnsi="Arial" w:cs="Arial"/>
          <w:sz w:val="24"/>
          <w:szCs w:val="24"/>
          <w:lang w:val="id-ID"/>
        </w:rPr>
      </w:pPr>
    </w:p>
    <w:p w:rsidR="00BF7A65" w:rsidRPr="000E5D29" w:rsidRDefault="00BF7A65" w:rsidP="00004786">
      <w:pPr>
        <w:tabs>
          <w:tab w:val="center" w:pos="4680"/>
        </w:tabs>
        <w:spacing w:after="0" w:line="360" w:lineRule="auto"/>
        <w:rPr>
          <w:rFonts w:ascii="Arial" w:hAnsi="Arial" w:cs="Arial"/>
          <w:sz w:val="24"/>
          <w:szCs w:val="24"/>
        </w:rPr>
      </w:pPr>
      <w:bookmarkStart w:id="0" w:name="_GoBack"/>
      <w:bookmarkEnd w:id="0"/>
    </w:p>
    <w:p w:rsidR="00BF7A65" w:rsidRPr="00004786" w:rsidRDefault="00BF7A65" w:rsidP="00004786">
      <w:pPr>
        <w:tabs>
          <w:tab w:val="center" w:pos="4680"/>
        </w:tabs>
        <w:spacing w:after="0" w:line="360" w:lineRule="auto"/>
        <w:rPr>
          <w:rFonts w:ascii="Arial" w:hAnsi="Arial" w:cs="Arial"/>
          <w:sz w:val="24"/>
          <w:szCs w:val="24"/>
          <w:lang w:val="id-ID"/>
        </w:rPr>
      </w:pPr>
    </w:p>
    <w:p w:rsidR="00261913" w:rsidRPr="00004786" w:rsidRDefault="00261913" w:rsidP="00004786">
      <w:pPr>
        <w:tabs>
          <w:tab w:val="center" w:pos="4680"/>
        </w:tabs>
        <w:spacing w:after="0" w:line="360" w:lineRule="auto"/>
        <w:rPr>
          <w:rFonts w:ascii="Arial" w:hAnsi="Arial" w:cs="Arial"/>
          <w:sz w:val="24"/>
          <w:szCs w:val="24"/>
          <w:lang w:val="id-ID"/>
        </w:rPr>
      </w:pPr>
    </w:p>
    <w:p w:rsidR="00AC4E05" w:rsidRDefault="00AC4E05" w:rsidP="00004786">
      <w:pPr>
        <w:spacing w:after="0" w:line="360" w:lineRule="auto"/>
        <w:rPr>
          <w:rFonts w:ascii="Arial" w:hAnsi="Arial" w:cs="Arial"/>
          <w:sz w:val="24"/>
          <w:szCs w:val="24"/>
          <w:lang w:val="id-ID"/>
        </w:rPr>
      </w:pP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#4:</w:t>
      </w:r>
    </w:p>
    <w:p w:rsidR="008129A7" w:rsidRDefault="008129A7" w:rsidP="008129A7">
      <w:pPr>
        <w:spacing w:after="0" w:line="360" w:lineRule="auto"/>
        <w:rPr>
          <w:rFonts w:ascii="Arial" w:hAnsi="Arial" w:cs="Arial"/>
          <w:sz w:val="24"/>
          <w:szCs w:val="24"/>
          <w:lang w:val="id-ID"/>
        </w:rPr>
      </w:pPr>
    </w:p>
    <w:p w:rsidR="008129A7" w:rsidRPr="008129A7" w:rsidRDefault="008129A7" w:rsidP="008129A7">
      <w:pPr>
        <w:autoSpaceDE w:val="0"/>
        <w:autoSpaceDN w:val="0"/>
        <w:adjustRightInd w:val="0"/>
        <w:spacing w:after="0" w:line="240" w:lineRule="auto"/>
        <w:rPr>
          <w:rFonts w:ascii="Campton-Medium" w:hAnsi="Campton-Medium" w:cs="Campton-Medium"/>
          <w:b/>
          <w:sz w:val="28"/>
          <w:szCs w:val="28"/>
        </w:rPr>
      </w:pPr>
      <w:r w:rsidRPr="008129A7">
        <w:rPr>
          <w:rFonts w:ascii="EgyptienneFLT-Roman" w:hAnsi="EgyptienneFLT-Roman" w:cs="EgyptienneFLT-Roman"/>
          <w:b/>
          <w:sz w:val="28"/>
          <w:szCs w:val="28"/>
        </w:rPr>
        <w:t xml:space="preserve">4. </w:t>
      </w:r>
      <w:r w:rsidRPr="008129A7">
        <w:rPr>
          <w:rFonts w:ascii="Campton-Medium" w:hAnsi="Campton-Medium" w:cs="Campton-Medium"/>
          <w:b/>
          <w:sz w:val="28"/>
          <w:szCs w:val="28"/>
        </w:rPr>
        <w:t>Criterion 7. Facilities</w:t>
      </w:r>
    </w:p>
    <w:p w:rsidR="008129A7" w:rsidRPr="00FE40EA" w:rsidRDefault="008129A7" w:rsidP="00FE40EA">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This criterion requires that classrooms, offices, laboratories, and associated equipment must be adequate to support attainment of the student outcomes and to provide an atmosphere conducive to learning. Modern tools, equipment, computing resources, and laboratories appropriate to the program must be available, accessible, and systematically maintained and upgraded to enable students to attain the student outcomes and to support program needs. The program has facilities t</w:t>
      </w:r>
      <w:r w:rsidR="00A2659B" w:rsidRPr="00FE40EA">
        <w:rPr>
          <w:rFonts w:ascii="EgyptienneFLT-Roman" w:hAnsi="EgyptienneFLT-Roman" w:cs="EgyptienneFLT-Roman"/>
          <w:sz w:val="18"/>
          <w:szCs w:val="20"/>
        </w:rPr>
        <w:t>o support attainment of student</w:t>
      </w:r>
      <w:r w:rsidRPr="00FE40EA">
        <w:rPr>
          <w:rFonts w:ascii="EgyptienneFLT-Roman" w:hAnsi="EgyptienneFLT-Roman" w:cs="EgyptienneFLT-Roman"/>
          <w:sz w:val="18"/>
          <w:szCs w:val="20"/>
        </w:rPr>
        <w:t xml:space="preserve"> outcomes, but in some cases the number of students using the facility was large, such that each student may not receive the full benefit of the experience. In addition, the limited functionality of student versions of software for electrical circuit simulation, numerical computation and general office functions impeded the ability of students to fully attain the student outcomes. Without sufficient and appropriate equipment and software, student learning through hands- on laboratory experience may be</w:t>
      </w:r>
      <w:r w:rsid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inadequate. Thus, strength of compliance with this criterion is lacking.</w:t>
      </w:r>
    </w:p>
    <w:p w:rsidR="008129A7" w:rsidRDefault="008129A7" w:rsidP="008129A7">
      <w:pPr>
        <w:spacing w:after="0" w:line="360" w:lineRule="auto"/>
        <w:jc w:val="both"/>
        <w:rPr>
          <w:rFonts w:ascii="Arial" w:hAnsi="Arial" w:cs="Arial"/>
          <w:sz w:val="24"/>
          <w:szCs w:val="24"/>
          <w:lang w:val="id-ID"/>
        </w:rPr>
      </w:pPr>
    </w:p>
    <w:p w:rsidR="008129A7" w:rsidRPr="004473E3" w:rsidRDefault="008129A7" w:rsidP="008129A7">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ED773E" w:rsidRPr="00FE40EA" w:rsidRDefault="00412C81" w:rsidP="00FE40EA">
      <w:pPr>
        <w:spacing w:after="0" w:line="240" w:lineRule="auto"/>
        <w:jc w:val="both"/>
        <w:rPr>
          <w:rFonts w:ascii="Arial" w:hAnsi="Arial" w:cs="Arial"/>
          <w:sz w:val="20"/>
          <w:szCs w:val="24"/>
        </w:rPr>
      </w:pPr>
      <w:r w:rsidRPr="00FE40EA">
        <w:rPr>
          <w:rFonts w:ascii="Arial" w:hAnsi="Arial" w:cs="Arial"/>
          <w:sz w:val="20"/>
          <w:szCs w:val="24"/>
        </w:rPr>
        <w:t>We are now under the process to improve the facilities of our department. The procurement</w:t>
      </w:r>
      <w:r w:rsidR="00DC1BC1" w:rsidRPr="00FE40EA">
        <w:rPr>
          <w:rFonts w:ascii="Arial" w:hAnsi="Arial" w:cs="Arial"/>
          <w:sz w:val="20"/>
          <w:szCs w:val="24"/>
        </w:rPr>
        <w:t>s</w:t>
      </w:r>
      <w:r w:rsidRPr="00FE40EA">
        <w:rPr>
          <w:rFonts w:ascii="Arial" w:hAnsi="Arial" w:cs="Arial"/>
          <w:sz w:val="20"/>
          <w:szCs w:val="24"/>
        </w:rPr>
        <w:t xml:space="preserve"> of a professional edition of a numerical simulation program such as </w:t>
      </w:r>
      <w:proofErr w:type="spellStart"/>
      <w:r w:rsidRPr="00FE40EA">
        <w:rPr>
          <w:rFonts w:ascii="Arial" w:hAnsi="Arial" w:cs="Arial"/>
          <w:sz w:val="20"/>
          <w:szCs w:val="24"/>
        </w:rPr>
        <w:t>Matlab</w:t>
      </w:r>
      <w:proofErr w:type="spellEnd"/>
      <w:r w:rsidRPr="00FE40EA">
        <w:rPr>
          <w:rFonts w:ascii="Arial" w:hAnsi="Arial" w:cs="Arial"/>
          <w:sz w:val="20"/>
          <w:szCs w:val="24"/>
        </w:rPr>
        <w:t xml:space="preserve"> and full version of a</w:t>
      </w:r>
      <w:r w:rsidR="00DC1BC1" w:rsidRPr="00FE40EA">
        <w:rPr>
          <w:rFonts w:ascii="Arial" w:hAnsi="Arial" w:cs="Arial"/>
          <w:sz w:val="20"/>
          <w:szCs w:val="24"/>
        </w:rPr>
        <w:t>n</w:t>
      </w:r>
      <w:r w:rsidRPr="00FE40EA">
        <w:rPr>
          <w:rFonts w:ascii="Arial" w:hAnsi="Arial" w:cs="Arial"/>
          <w:sz w:val="20"/>
          <w:szCs w:val="24"/>
        </w:rPr>
        <w:t xml:space="preserve"> electric and electronic circuit simulator such as </w:t>
      </w:r>
      <w:proofErr w:type="spellStart"/>
      <w:r w:rsidRPr="00FE40EA">
        <w:rPr>
          <w:rFonts w:ascii="Arial" w:hAnsi="Arial" w:cs="Arial"/>
          <w:sz w:val="20"/>
          <w:szCs w:val="24"/>
        </w:rPr>
        <w:t>PSpice</w:t>
      </w:r>
      <w:proofErr w:type="spellEnd"/>
      <w:r w:rsidR="00DC1BC1" w:rsidRPr="00FE40EA">
        <w:rPr>
          <w:rFonts w:ascii="Arial" w:hAnsi="Arial" w:cs="Arial"/>
          <w:sz w:val="20"/>
          <w:szCs w:val="24"/>
        </w:rPr>
        <w:t xml:space="preserve"> </w:t>
      </w:r>
      <w:r w:rsidR="009B2AA5">
        <w:rPr>
          <w:rFonts w:ascii="Arial" w:hAnsi="Arial" w:cs="Arial"/>
          <w:sz w:val="20"/>
          <w:szCs w:val="24"/>
        </w:rPr>
        <w:t xml:space="preserve">as well as backup units of the lab equipment </w:t>
      </w:r>
      <w:r w:rsidR="00DC1BC1" w:rsidRPr="00FE40EA">
        <w:rPr>
          <w:rFonts w:ascii="Arial" w:hAnsi="Arial" w:cs="Arial"/>
          <w:sz w:val="20"/>
          <w:szCs w:val="24"/>
        </w:rPr>
        <w:t>are still ongoing</w:t>
      </w:r>
      <w:r w:rsidR="005D7B53" w:rsidRPr="00FE40EA">
        <w:rPr>
          <w:rFonts w:ascii="Arial" w:hAnsi="Arial" w:cs="Arial"/>
          <w:sz w:val="20"/>
          <w:szCs w:val="24"/>
        </w:rPr>
        <w:t>.</w:t>
      </w:r>
      <w:r w:rsidR="00DC1BC1" w:rsidRPr="00FE40EA">
        <w:rPr>
          <w:rFonts w:ascii="Arial" w:hAnsi="Arial" w:cs="Arial"/>
          <w:sz w:val="20"/>
          <w:szCs w:val="24"/>
        </w:rPr>
        <w:t xml:space="preserve"> We need several months until the facilities are completely installed in our department.</w:t>
      </w:r>
    </w:p>
    <w:p w:rsidR="00ED773E" w:rsidRPr="00FE40EA" w:rsidRDefault="00ED773E" w:rsidP="00FE40EA">
      <w:pPr>
        <w:spacing w:after="0" w:line="240" w:lineRule="auto"/>
        <w:jc w:val="both"/>
        <w:rPr>
          <w:rFonts w:ascii="Arial" w:hAnsi="Arial" w:cs="Arial"/>
          <w:sz w:val="20"/>
          <w:szCs w:val="24"/>
        </w:rPr>
      </w:pPr>
    </w:p>
    <w:p w:rsidR="00725F9B" w:rsidRDefault="00725F9B" w:rsidP="00FE40EA">
      <w:pPr>
        <w:spacing w:after="0" w:line="240" w:lineRule="auto"/>
        <w:jc w:val="both"/>
        <w:rPr>
          <w:rFonts w:ascii="Arial" w:hAnsi="Arial" w:cs="Arial"/>
          <w:sz w:val="20"/>
          <w:szCs w:val="24"/>
        </w:rPr>
      </w:pPr>
      <w:r>
        <w:rPr>
          <w:rFonts w:ascii="Arial" w:hAnsi="Arial" w:cs="Arial"/>
          <w:sz w:val="20"/>
          <w:szCs w:val="24"/>
        </w:rPr>
        <w:t xml:space="preserve">In the following attachment, </w:t>
      </w:r>
      <w:r w:rsidR="00D63EFD">
        <w:rPr>
          <w:rFonts w:ascii="Arial" w:hAnsi="Arial" w:cs="Arial"/>
          <w:sz w:val="20"/>
          <w:szCs w:val="24"/>
        </w:rPr>
        <w:t>there are</w:t>
      </w:r>
      <w:r>
        <w:rPr>
          <w:rFonts w:ascii="Arial" w:hAnsi="Arial" w:cs="Arial"/>
          <w:sz w:val="20"/>
          <w:szCs w:val="24"/>
        </w:rPr>
        <w:t>:</w:t>
      </w:r>
    </w:p>
    <w:p w:rsidR="00725F9B" w:rsidRDefault="00D91DEB" w:rsidP="00725F9B">
      <w:pPr>
        <w:pStyle w:val="ListParagraph"/>
        <w:numPr>
          <w:ilvl w:val="0"/>
          <w:numId w:val="9"/>
        </w:numPr>
        <w:spacing w:after="0" w:line="240" w:lineRule="auto"/>
        <w:jc w:val="both"/>
        <w:rPr>
          <w:rFonts w:ascii="Arial" w:hAnsi="Arial" w:cs="Arial"/>
          <w:sz w:val="20"/>
          <w:szCs w:val="24"/>
        </w:rPr>
      </w:pPr>
      <w:r>
        <w:rPr>
          <w:rFonts w:ascii="Arial" w:hAnsi="Arial" w:cs="Arial"/>
          <w:sz w:val="20"/>
          <w:szCs w:val="24"/>
        </w:rPr>
        <w:t xml:space="preserve">Appendix 4.1. </w:t>
      </w:r>
      <w:r w:rsidR="00725F9B">
        <w:rPr>
          <w:rFonts w:ascii="Arial" w:hAnsi="Arial" w:cs="Arial"/>
          <w:sz w:val="20"/>
          <w:szCs w:val="24"/>
        </w:rPr>
        <w:t xml:space="preserve">A letter </w:t>
      </w:r>
      <w:r>
        <w:rPr>
          <w:rFonts w:ascii="Arial" w:hAnsi="Arial" w:cs="Arial"/>
          <w:sz w:val="20"/>
          <w:szCs w:val="24"/>
        </w:rPr>
        <w:t xml:space="preserve">from the head of EESP </w:t>
      </w:r>
      <w:r w:rsidR="00725F9B">
        <w:rPr>
          <w:rFonts w:ascii="Arial" w:hAnsi="Arial" w:cs="Arial"/>
          <w:sz w:val="20"/>
          <w:szCs w:val="24"/>
        </w:rPr>
        <w:t xml:space="preserve">to the engineering faculty dean for the lab equipment </w:t>
      </w:r>
      <w:r>
        <w:rPr>
          <w:rFonts w:ascii="Arial" w:hAnsi="Arial" w:cs="Arial"/>
          <w:sz w:val="20"/>
          <w:szCs w:val="24"/>
        </w:rPr>
        <w:t xml:space="preserve">and software </w:t>
      </w:r>
      <w:r w:rsidR="00725F9B">
        <w:rPr>
          <w:rFonts w:ascii="Arial" w:hAnsi="Arial" w:cs="Arial"/>
          <w:sz w:val="20"/>
          <w:szCs w:val="24"/>
        </w:rPr>
        <w:t>procurement</w:t>
      </w:r>
    </w:p>
    <w:p w:rsidR="00443CD5" w:rsidRDefault="00D91DEB" w:rsidP="00443CD5">
      <w:pPr>
        <w:pStyle w:val="ListParagraph"/>
        <w:numPr>
          <w:ilvl w:val="0"/>
          <w:numId w:val="9"/>
        </w:numPr>
        <w:spacing w:after="0" w:line="240" w:lineRule="auto"/>
        <w:jc w:val="both"/>
        <w:rPr>
          <w:rFonts w:ascii="Arial" w:hAnsi="Arial" w:cs="Arial"/>
          <w:sz w:val="20"/>
          <w:szCs w:val="24"/>
        </w:rPr>
      </w:pPr>
      <w:r>
        <w:rPr>
          <w:rFonts w:ascii="Arial" w:hAnsi="Arial" w:cs="Arial"/>
          <w:sz w:val="20"/>
          <w:szCs w:val="24"/>
        </w:rPr>
        <w:t xml:space="preserve">Appendix 4.2. </w:t>
      </w:r>
      <w:r w:rsidR="00443CD5">
        <w:rPr>
          <w:rFonts w:ascii="Arial" w:hAnsi="Arial" w:cs="Arial"/>
          <w:sz w:val="20"/>
          <w:szCs w:val="24"/>
        </w:rPr>
        <w:t>T</w:t>
      </w:r>
      <w:r w:rsidR="00443CD5" w:rsidRPr="00725F9B">
        <w:rPr>
          <w:rFonts w:ascii="Arial" w:hAnsi="Arial" w:cs="Arial"/>
          <w:sz w:val="20"/>
          <w:szCs w:val="24"/>
        </w:rPr>
        <w:t>he docu</w:t>
      </w:r>
      <w:r w:rsidR="00443CD5">
        <w:rPr>
          <w:rFonts w:ascii="Arial" w:hAnsi="Arial" w:cs="Arial"/>
          <w:sz w:val="20"/>
          <w:szCs w:val="24"/>
        </w:rPr>
        <w:t>ment of the list of equipment under procurement process</w:t>
      </w:r>
    </w:p>
    <w:p w:rsidR="00D91DEB" w:rsidRPr="00443CD5" w:rsidRDefault="00D91DEB" w:rsidP="00443CD5">
      <w:pPr>
        <w:pStyle w:val="ListParagraph"/>
        <w:numPr>
          <w:ilvl w:val="0"/>
          <w:numId w:val="9"/>
        </w:numPr>
        <w:spacing w:after="0" w:line="240" w:lineRule="auto"/>
        <w:jc w:val="both"/>
        <w:rPr>
          <w:rFonts w:ascii="Arial" w:hAnsi="Arial" w:cs="Arial"/>
          <w:sz w:val="20"/>
          <w:szCs w:val="24"/>
        </w:rPr>
      </w:pPr>
      <w:r>
        <w:rPr>
          <w:rFonts w:ascii="Arial" w:hAnsi="Arial" w:cs="Arial"/>
          <w:sz w:val="20"/>
          <w:szCs w:val="24"/>
        </w:rPr>
        <w:t xml:space="preserve">Appendix 4.3. The letter from Rector of the University of </w:t>
      </w:r>
      <w:proofErr w:type="spellStart"/>
      <w:r>
        <w:rPr>
          <w:rFonts w:ascii="Arial" w:hAnsi="Arial" w:cs="Arial"/>
          <w:sz w:val="20"/>
          <w:szCs w:val="24"/>
        </w:rPr>
        <w:t>Hasanuddin</w:t>
      </w:r>
      <w:proofErr w:type="spellEnd"/>
      <w:r>
        <w:rPr>
          <w:rFonts w:ascii="Arial" w:hAnsi="Arial" w:cs="Arial"/>
          <w:sz w:val="20"/>
          <w:szCs w:val="24"/>
        </w:rPr>
        <w:t xml:space="preserve"> to response the equipment/software procurement</w:t>
      </w:r>
    </w:p>
    <w:p w:rsidR="008129A7" w:rsidRPr="00FE40EA" w:rsidRDefault="008129A7" w:rsidP="00FE40EA">
      <w:pPr>
        <w:spacing w:after="0" w:line="240" w:lineRule="auto"/>
        <w:rPr>
          <w:rFonts w:ascii="Arial" w:hAnsi="Arial" w:cs="Arial"/>
          <w:sz w:val="24"/>
          <w:szCs w:val="24"/>
          <w:lang w:val="id-ID"/>
        </w:rPr>
      </w:pPr>
    </w:p>
    <w:p w:rsidR="008129A7" w:rsidRPr="00004786" w:rsidRDefault="008129A7" w:rsidP="00004786">
      <w:pPr>
        <w:spacing w:after="0" w:line="360" w:lineRule="auto"/>
        <w:rPr>
          <w:rFonts w:ascii="Arial" w:hAnsi="Arial" w:cs="Arial"/>
          <w:sz w:val="24"/>
          <w:szCs w:val="24"/>
          <w:lang w:val="id-ID"/>
        </w:rPr>
      </w:pPr>
    </w:p>
    <w:sectPr w:rsidR="008129A7" w:rsidRPr="00004786" w:rsidSect="00221E9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Light">
    <w:panose1 w:val="00000000000000000000"/>
    <w:charset w:val="00"/>
    <w:family w:val="auto"/>
    <w:notTrueType/>
    <w:pitch w:val="default"/>
    <w:sig w:usb0="00000003" w:usb1="00000000" w:usb2="00000000" w:usb3="00000000" w:csb0="00000001" w:csb1="00000000"/>
  </w:font>
  <w:font w:name="EgyptienneFLT-Roman">
    <w:panose1 w:val="00000000000000000000"/>
    <w:charset w:val="00"/>
    <w:family w:val="auto"/>
    <w:notTrueType/>
    <w:pitch w:val="default"/>
    <w:sig w:usb0="00000003" w:usb1="00000000" w:usb2="00000000" w:usb3="00000000" w:csb0="00000001" w:csb1="00000000"/>
  </w:font>
  <w:font w:name="Campton-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9F0"/>
    <w:multiLevelType w:val="hybridMultilevel"/>
    <w:tmpl w:val="6A6C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27B5"/>
    <w:multiLevelType w:val="hybridMultilevel"/>
    <w:tmpl w:val="147EA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A0505"/>
    <w:multiLevelType w:val="hybridMultilevel"/>
    <w:tmpl w:val="09BA9BB6"/>
    <w:lvl w:ilvl="0" w:tplc="9E2A3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B6A26"/>
    <w:multiLevelType w:val="hybridMultilevel"/>
    <w:tmpl w:val="CBAE5408"/>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nsid w:val="1BA00B66"/>
    <w:multiLevelType w:val="hybridMultilevel"/>
    <w:tmpl w:val="90A45358"/>
    <w:lvl w:ilvl="0" w:tplc="7DD603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F151A8C"/>
    <w:multiLevelType w:val="hybridMultilevel"/>
    <w:tmpl w:val="CADE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C6D5E"/>
    <w:multiLevelType w:val="hybridMultilevel"/>
    <w:tmpl w:val="60CC0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762C3"/>
    <w:multiLevelType w:val="hybridMultilevel"/>
    <w:tmpl w:val="3A1E0D3E"/>
    <w:lvl w:ilvl="0" w:tplc="0E74F6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2C4573F"/>
    <w:multiLevelType w:val="hybridMultilevel"/>
    <w:tmpl w:val="9AA89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C3B60"/>
    <w:multiLevelType w:val="hybridMultilevel"/>
    <w:tmpl w:val="4CE09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153E3"/>
    <w:multiLevelType w:val="hybridMultilevel"/>
    <w:tmpl w:val="07A6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A6A2E"/>
    <w:multiLevelType w:val="hybridMultilevel"/>
    <w:tmpl w:val="02C241F2"/>
    <w:lvl w:ilvl="0" w:tplc="8E0CED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0824F1C"/>
    <w:multiLevelType w:val="hybridMultilevel"/>
    <w:tmpl w:val="93FA7F7E"/>
    <w:lvl w:ilvl="0" w:tplc="5EC07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A057C"/>
    <w:multiLevelType w:val="hybridMultilevel"/>
    <w:tmpl w:val="4CAE3D96"/>
    <w:lvl w:ilvl="0" w:tplc="6A2CAFC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4ED2AB8"/>
    <w:multiLevelType w:val="hybridMultilevel"/>
    <w:tmpl w:val="3412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74635"/>
    <w:multiLevelType w:val="hybridMultilevel"/>
    <w:tmpl w:val="4956B9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6F433DEB"/>
    <w:multiLevelType w:val="hybridMultilevel"/>
    <w:tmpl w:val="667E8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E6096"/>
    <w:multiLevelType w:val="hybridMultilevel"/>
    <w:tmpl w:val="AFC8F738"/>
    <w:lvl w:ilvl="0" w:tplc="D804D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F5BD2"/>
    <w:multiLevelType w:val="hybridMultilevel"/>
    <w:tmpl w:val="FF5404B4"/>
    <w:lvl w:ilvl="0" w:tplc="8070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0841EE"/>
    <w:multiLevelType w:val="hybridMultilevel"/>
    <w:tmpl w:val="E51E5EEA"/>
    <w:lvl w:ilvl="0" w:tplc="2E5E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CC070E"/>
    <w:multiLevelType w:val="hybridMultilevel"/>
    <w:tmpl w:val="3E4C6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AB6282"/>
    <w:multiLevelType w:val="hybridMultilevel"/>
    <w:tmpl w:val="9920D2C8"/>
    <w:lvl w:ilvl="0" w:tplc="B01CAC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1"/>
  </w:num>
  <w:num w:numId="3">
    <w:abstractNumId w:val="7"/>
  </w:num>
  <w:num w:numId="4">
    <w:abstractNumId w:val="4"/>
  </w:num>
  <w:num w:numId="5">
    <w:abstractNumId w:val="21"/>
  </w:num>
  <w:num w:numId="6">
    <w:abstractNumId w:val="0"/>
  </w:num>
  <w:num w:numId="7">
    <w:abstractNumId w:val="18"/>
  </w:num>
  <w:num w:numId="8">
    <w:abstractNumId w:val="2"/>
  </w:num>
  <w:num w:numId="9">
    <w:abstractNumId w:val="19"/>
  </w:num>
  <w:num w:numId="10">
    <w:abstractNumId w:val="17"/>
  </w:num>
  <w:num w:numId="11">
    <w:abstractNumId w:val="12"/>
  </w:num>
  <w:num w:numId="12">
    <w:abstractNumId w:val="10"/>
  </w:num>
  <w:num w:numId="13">
    <w:abstractNumId w:val="5"/>
  </w:num>
  <w:num w:numId="14">
    <w:abstractNumId w:val="20"/>
  </w:num>
  <w:num w:numId="15">
    <w:abstractNumId w:val="8"/>
  </w:num>
  <w:num w:numId="16">
    <w:abstractNumId w:val="9"/>
  </w:num>
  <w:num w:numId="17">
    <w:abstractNumId w:val="14"/>
  </w:num>
  <w:num w:numId="18">
    <w:abstractNumId w:val="6"/>
  </w:num>
  <w:num w:numId="19">
    <w:abstractNumId w:val="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5"/>
    <w:rsid w:val="00004786"/>
    <w:rsid w:val="00053BEA"/>
    <w:rsid w:val="000721D1"/>
    <w:rsid w:val="00073899"/>
    <w:rsid w:val="000832A2"/>
    <w:rsid w:val="000E5D29"/>
    <w:rsid w:val="001078C3"/>
    <w:rsid w:val="001130EC"/>
    <w:rsid w:val="001534E6"/>
    <w:rsid w:val="001535B1"/>
    <w:rsid w:val="001607A4"/>
    <w:rsid w:val="001722FF"/>
    <w:rsid w:val="00194A4C"/>
    <w:rsid w:val="00195F86"/>
    <w:rsid w:val="001A2558"/>
    <w:rsid w:val="001C2829"/>
    <w:rsid w:val="001C557C"/>
    <w:rsid w:val="00221E96"/>
    <w:rsid w:val="00254A51"/>
    <w:rsid w:val="00257FB8"/>
    <w:rsid w:val="00261913"/>
    <w:rsid w:val="00270082"/>
    <w:rsid w:val="002837BA"/>
    <w:rsid w:val="0029772E"/>
    <w:rsid w:val="002A428B"/>
    <w:rsid w:val="002D1A10"/>
    <w:rsid w:val="002D498D"/>
    <w:rsid w:val="002F0C2B"/>
    <w:rsid w:val="00307F7D"/>
    <w:rsid w:val="003263B0"/>
    <w:rsid w:val="00342267"/>
    <w:rsid w:val="003508D7"/>
    <w:rsid w:val="003851BE"/>
    <w:rsid w:val="003956F7"/>
    <w:rsid w:val="003A61D7"/>
    <w:rsid w:val="00403D4F"/>
    <w:rsid w:val="00412C81"/>
    <w:rsid w:val="00423B0D"/>
    <w:rsid w:val="00443CD5"/>
    <w:rsid w:val="004473E3"/>
    <w:rsid w:val="004609AC"/>
    <w:rsid w:val="004775B0"/>
    <w:rsid w:val="00477743"/>
    <w:rsid w:val="004B38A1"/>
    <w:rsid w:val="004C46CF"/>
    <w:rsid w:val="004C6382"/>
    <w:rsid w:val="004D573D"/>
    <w:rsid w:val="004E5530"/>
    <w:rsid w:val="00507F80"/>
    <w:rsid w:val="00513471"/>
    <w:rsid w:val="00516CD0"/>
    <w:rsid w:val="00552E63"/>
    <w:rsid w:val="005835E0"/>
    <w:rsid w:val="005C072F"/>
    <w:rsid w:val="005D339D"/>
    <w:rsid w:val="005D7682"/>
    <w:rsid w:val="005D7B53"/>
    <w:rsid w:val="005F6EE2"/>
    <w:rsid w:val="006A5A94"/>
    <w:rsid w:val="006A7388"/>
    <w:rsid w:val="006E44BA"/>
    <w:rsid w:val="007040FC"/>
    <w:rsid w:val="0070585E"/>
    <w:rsid w:val="00706940"/>
    <w:rsid w:val="00725F9B"/>
    <w:rsid w:val="007277C6"/>
    <w:rsid w:val="007350C9"/>
    <w:rsid w:val="007509F6"/>
    <w:rsid w:val="00776DFE"/>
    <w:rsid w:val="007872B1"/>
    <w:rsid w:val="007B1CA0"/>
    <w:rsid w:val="007B254A"/>
    <w:rsid w:val="007B4148"/>
    <w:rsid w:val="007B5403"/>
    <w:rsid w:val="00801063"/>
    <w:rsid w:val="008129A7"/>
    <w:rsid w:val="00842185"/>
    <w:rsid w:val="00870E78"/>
    <w:rsid w:val="00885970"/>
    <w:rsid w:val="00896736"/>
    <w:rsid w:val="008F40DC"/>
    <w:rsid w:val="008F53E1"/>
    <w:rsid w:val="0090667D"/>
    <w:rsid w:val="00923DCE"/>
    <w:rsid w:val="00982DF9"/>
    <w:rsid w:val="009B024E"/>
    <w:rsid w:val="009B2AA5"/>
    <w:rsid w:val="009B7DE5"/>
    <w:rsid w:val="009F2622"/>
    <w:rsid w:val="009F567B"/>
    <w:rsid w:val="00A21642"/>
    <w:rsid w:val="00A2659B"/>
    <w:rsid w:val="00A32CDB"/>
    <w:rsid w:val="00A904DC"/>
    <w:rsid w:val="00AA79D1"/>
    <w:rsid w:val="00AC4E05"/>
    <w:rsid w:val="00AD4552"/>
    <w:rsid w:val="00B76AE3"/>
    <w:rsid w:val="00B8583D"/>
    <w:rsid w:val="00B86C99"/>
    <w:rsid w:val="00BB40E7"/>
    <w:rsid w:val="00BB739E"/>
    <w:rsid w:val="00BC22B9"/>
    <w:rsid w:val="00BD6E8C"/>
    <w:rsid w:val="00BD7C65"/>
    <w:rsid w:val="00BF7A65"/>
    <w:rsid w:val="00C13296"/>
    <w:rsid w:val="00C20553"/>
    <w:rsid w:val="00C22B8D"/>
    <w:rsid w:val="00C23CB5"/>
    <w:rsid w:val="00C25DE1"/>
    <w:rsid w:val="00C455A1"/>
    <w:rsid w:val="00C956B4"/>
    <w:rsid w:val="00CA3916"/>
    <w:rsid w:val="00CC24BE"/>
    <w:rsid w:val="00CC70F3"/>
    <w:rsid w:val="00D03C83"/>
    <w:rsid w:val="00D078EF"/>
    <w:rsid w:val="00D210F9"/>
    <w:rsid w:val="00D63EFD"/>
    <w:rsid w:val="00D86CC8"/>
    <w:rsid w:val="00D91DEB"/>
    <w:rsid w:val="00DB0797"/>
    <w:rsid w:val="00DB48EA"/>
    <w:rsid w:val="00DC1BC1"/>
    <w:rsid w:val="00DD0A56"/>
    <w:rsid w:val="00DD277F"/>
    <w:rsid w:val="00E10F65"/>
    <w:rsid w:val="00E17788"/>
    <w:rsid w:val="00E229C0"/>
    <w:rsid w:val="00E50C63"/>
    <w:rsid w:val="00E5195B"/>
    <w:rsid w:val="00E5257A"/>
    <w:rsid w:val="00E842CB"/>
    <w:rsid w:val="00E85FDB"/>
    <w:rsid w:val="00E914E5"/>
    <w:rsid w:val="00ED7108"/>
    <w:rsid w:val="00ED773E"/>
    <w:rsid w:val="00F11837"/>
    <w:rsid w:val="00F13605"/>
    <w:rsid w:val="00F370EE"/>
    <w:rsid w:val="00F53635"/>
    <w:rsid w:val="00FA0B30"/>
    <w:rsid w:val="00FC0B5E"/>
    <w:rsid w:val="00FD25B2"/>
    <w:rsid w:val="00FE40EA"/>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D4B8-C043-4646-88AA-C243ED9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05"/>
    <w:pPr>
      <w:ind w:left="720"/>
      <w:contextualSpacing/>
    </w:pPr>
  </w:style>
  <w:style w:type="table" w:styleId="TableGrid">
    <w:name w:val="Table Grid"/>
    <w:basedOn w:val="TableNormal"/>
    <w:uiPriority w:val="39"/>
    <w:rsid w:val="00FD2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11</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dewiani djamaluddin</dc:creator>
  <cp:keywords/>
  <dc:description/>
  <cp:lastModifiedBy>Win_10</cp:lastModifiedBy>
  <cp:revision>118</cp:revision>
  <cp:lastPrinted>2020-03-21T03:39:00Z</cp:lastPrinted>
  <dcterms:created xsi:type="dcterms:W3CDTF">2020-02-21T06:59:00Z</dcterms:created>
  <dcterms:modified xsi:type="dcterms:W3CDTF">2020-03-21T04:00:00Z</dcterms:modified>
</cp:coreProperties>
</file>