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2" w:rsidRPr="00F33802" w:rsidRDefault="00F33802" w:rsidP="00F33802">
      <w:pPr>
        <w:ind w:left="1560" w:hanging="1843"/>
        <w:jc w:val="both"/>
        <w:rPr>
          <w:b/>
        </w:rPr>
      </w:pPr>
      <w:proofErr w:type="spellStart"/>
      <w:r w:rsidRPr="00F33802">
        <w:rPr>
          <w:b/>
        </w:rPr>
        <w:t>Lampiran</w:t>
      </w:r>
      <w:proofErr w:type="spellEnd"/>
      <w:r w:rsidRPr="00F33802">
        <w:rPr>
          <w:b/>
        </w:rPr>
        <w:t xml:space="preserve"> 1C </w:t>
      </w:r>
      <w:proofErr w:type="spellStart"/>
      <w:r w:rsidRPr="00F33802">
        <w:rPr>
          <w:b/>
        </w:rPr>
        <w:t>Matriks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pembentukan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mata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kuliah</w:t>
      </w:r>
      <w:proofErr w:type="spellEnd"/>
      <w:r w:rsidRPr="00F33802">
        <w:rPr>
          <w:b/>
        </w:rPr>
        <w:t xml:space="preserve">, </w:t>
      </w:r>
      <w:proofErr w:type="spellStart"/>
      <w:r w:rsidRPr="00F33802">
        <w:rPr>
          <w:b/>
        </w:rPr>
        <w:t>bahan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kajian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dan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capaian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pembelajaran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untuk</w:t>
      </w:r>
      <w:proofErr w:type="spellEnd"/>
      <w:r w:rsidRPr="00F33802">
        <w:rPr>
          <w:b/>
        </w:rPr>
        <w:t xml:space="preserve"> MK </w:t>
      </w:r>
      <w:proofErr w:type="spellStart"/>
      <w:r w:rsidRPr="00F33802">
        <w:rPr>
          <w:b/>
        </w:rPr>
        <w:t>Dasar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Ilmu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Sosial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dan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Dasar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Ilmu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Pengetahuan</w:t>
      </w:r>
      <w:proofErr w:type="spellEnd"/>
      <w:r w:rsidRPr="00F33802">
        <w:rPr>
          <w:b/>
        </w:rPr>
        <w:t xml:space="preserve"> </w:t>
      </w:r>
      <w:proofErr w:type="spellStart"/>
      <w:r w:rsidRPr="00F33802">
        <w:rPr>
          <w:b/>
        </w:rPr>
        <w:t>Alam</w:t>
      </w:r>
      <w:proofErr w:type="spellEnd"/>
    </w:p>
    <w:tbl>
      <w:tblPr>
        <w:tblStyle w:val="TableGrid"/>
        <w:tblW w:w="5238" w:type="pct"/>
        <w:tblLayout w:type="fixed"/>
        <w:tblLook w:val="04A0" w:firstRow="1" w:lastRow="0" w:firstColumn="1" w:lastColumn="0" w:noHBand="0" w:noVBand="1"/>
      </w:tblPr>
      <w:tblGrid>
        <w:gridCol w:w="3508"/>
        <w:gridCol w:w="567"/>
        <w:gridCol w:w="643"/>
        <w:gridCol w:w="485"/>
        <w:gridCol w:w="486"/>
        <w:gridCol w:w="486"/>
        <w:gridCol w:w="486"/>
        <w:gridCol w:w="484"/>
        <w:gridCol w:w="484"/>
        <w:gridCol w:w="484"/>
        <w:gridCol w:w="494"/>
        <w:gridCol w:w="550"/>
        <w:gridCol w:w="875"/>
      </w:tblGrid>
      <w:tr w:rsidR="00F33802" w:rsidRPr="00444A3F" w:rsidTr="0053141A">
        <w:tc>
          <w:tcPr>
            <w:tcW w:w="1748" w:type="pct"/>
            <w:vMerge w:val="restart"/>
            <w:shd w:val="clear" w:color="auto" w:fill="DBE5F1" w:themeFill="accent1" w:themeFillTint="33"/>
            <w:vAlign w:val="center"/>
          </w:tcPr>
          <w:p w:rsidR="00F33802" w:rsidRPr="00444A3F" w:rsidRDefault="00F33802" w:rsidP="00B7720A">
            <w:pPr>
              <w:jc w:val="center"/>
              <w:rPr>
                <w:b/>
                <w:sz w:val="18"/>
                <w:szCs w:val="18"/>
              </w:rPr>
            </w:pPr>
            <w:r w:rsidRPr="00444A3F">
              <w:rPr>
                <w:b/>
                <w:sz w:val="18"/>
                <w:szCs w:val="18"/>
              </w:rPr>
              <w:t>CAPAIAN PEMBELAJARAN</w:t>
            </w:r>
          </w:p>
        </w:tc>
        <w:tc>
          <w:tcPr>
            <w:tcW w:w="3252" w:type="pct"/>
            <w:gridSpan w:val="12"/>
            <w:shd w:val="clear" w:color="auto" w:fill="DBE5F1" w:themeFill="accent1" w:themeFillTint="33"/>
          </w:tcPr>
          <w:p w:rsidR="00F33802" w:rsidRPr="00444A3F" w:rsidRDefault="00F33802" w:rsidP="00B77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444A3F">
              <w:rPr>
                <w:b/>
                <w:sz w:val="18"/>
                <w:szCs w:val="18"/>
              </w:rPr>
              <w:t>AHAN KAJIAN YANG DIKEMBANGKAN PROGRAM STUDI</w:t>
            </w:r>
          </w:p>
        </w:tc>
      </w:tr>
      <w:tr w:rsidR="00F33802" w:rsidRPr="00444A3F" w:rsidTr="0053141A">
        <w:tc>
          <w:tcPr>
            <w:tcW w:w="1748" w:type="pct"/>
            <w:vMerge/>
            <w:shd w:val="clear" w:color="auto" w:fill="DBE5F1" w:themeFill="accent1" w:themeFillTint="33"/>
            <w:vAlign w:val="center"/>
          </w:tcPr>
          <w:p w:rsidR="00F33802" w:rsidRPr="00444A3F" w:rsidRDefault="00F33802" w:rsidP="00B77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pct"/>
            <w:gridSpan w:val="10"/>
            <w:shd w:val="clear" w:color="auto" w:fill="DBE5F1" w:themeFill="accent1" w:themeFillTint="33"/>
          </w:tcPr>
          <w:p w:rsidR="00F33802" w:rsidRDefault="00F33802" w:rsidP="00B77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IPTEKS PENDUKUNG</w:t>
            </w:r>
          </w:p>
        </w:tc>
        <w:tc>
          <w:tcPr>
            <w:tcW w:w="710" w:type="pct"/>
            <w:gridSpan w:val="2"/>
            <w:shd w:val="clear" w:color="auto" w:fill="DBE5F1" w:themeFill="accent1" w:themeFillTint="33"/>
            <w:vAlign w:val="center"/>
          </w:tcPr>
          <w:p w:rsidR="00F33802" w:rsidRDefault="00F33802" w:rsidP="00B77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CIRI PT</w:t>
            </w:r>
          </w:p>
        </w:tc>
      </w:tr>
      <w:tr w:rsidR="00F33802" w:rsidRPr="00444A3F" w:rsidTr="001366CC">
        <w:trPr>
          <w:cantSplit/>
          <w:trHeight w:val="1496"/>
        </w:trPr>
        <w:tc>
          <w:tcPr>
            <w:tcW w:w="1748" w:type="pct"/>
            <w:vMerge/>
            <w:shd w:val="clear" w:color="auto" w:fill="DBE5F1" w:themeFill="accent1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BAHASA INDONESIA</w:t>
            </w:r>
          </w:p>
        </w:tc>
        <w:tc>
          <w:tcPr>
            <w:tcW w:w="320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KEWARGANEGARAAN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PANCASILA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PENDIDIKAN AGAMA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BAHASA INGGRIS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II</w:t>
            </w:r>
          </w:p>
        </w:tc>
        <w:tc>
          <w:tcPr>
            <w:tcW w:w="246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KIMIA DASAR</w:t>
            </w:r>
          </w:p>
        </w:tc>
        <w:tc>
          <w:tcPr>
            <w:tcW w:w="274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IPTEKS</w:t>
            </w:r>
          </w:p>
        </w:tc>
        <w:tc>
          <w:tcPr>
            <w:tcW w:w="436" w:type="pct"/>
            <w:shd w:val="clear" w:color="auto" w:fill="DBE5F1" w:themeFill="accent1" w:themeFillTint="33"/>
            <w:textDirection w:val="btLr"/>
          </w:tcPr>
          <w:p w:rsidR="00F33802" w:rsidRPr="00444A3F" w:rsidRDefault="00F33802" w:rsidP="00B7720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SOSIAL BUDAYA MARITIM</w:t>
            </w:r>
          </w:p>
        </w:tc>
      </w:tr>
      <w:tr w:rsidR="00F33802" w:rsidRPr="00444A3F" w:rsidTr="005338E9">
        <w:trPr>
          <w:trHeight w:val="417"/>
        </w:trPr>
        <w:tc>
          <w:tcPr>
            <w:tcW w:w="1748" w:type="pct"/>
            <w:shd w:val="clear" w:color="auto" w:fill="F2DBDB" w:themeFill="accent2" w:themeFillTint="33"/>
            <w:vAlign w:val="center"/>
          </w:tcPr>
          <w:p w:rsidR="00F33802" w:rsidRPr="00444A3F" w:rsidRDefault="00F33802" w:rsidP="00B7720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44A3F">
              <w:rPr>
                <w:b/>
                <w:i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283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6"/>
                <w:szCs w:val="16"/>
              </w:rPr>
            </w:pPr>
          </w:p>
        </w:tc>
      </w:tr>
      <w:tr w:rsidR="00A316A7" w:rsidRPr="00444A3F" w:rsidTr="005338E9">
        <w:tc>
          <w:tcPr>
            <w:tcW w:w="1748" w:type="pct"/>
          </w:tcPr>
          <w:p w:rsidR="00A316A7" w:rsidRPr="00444A3F" w:rsidRDefault="00A316A7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Bertakwa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kepada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Tuhan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Maha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menunjukkan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sikap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religius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  <w:vAlign w:val="center"/>
          </w:tcPr>
          <w:p w:rsidR="00A316A7" w:rsidRPr="00444A3F" w:rsidRDefault="00280C8B" w:rsidP="00A316A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A316A7" w:rsidRPr="00444A3F" w:rsidRDefault="00A316A7" w:rsidP="006B33E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5338E9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Menjunjung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tinggi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nilai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kemanusiaan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menjalankan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tugas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berdasarkan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agama, moral,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etika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280C8B" w:rsidRDefault="00280C8B" w:rsidP="00280C8B">
            <w:pPr>
              <w:jc w:val="center"/>
            </w:pPr>
            <w:r w:rsidRPr="007A0CD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7A0CD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7A0CD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3B421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3B4218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5338E9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Berkontribusi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peningkatan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mutu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kehidupan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bermasyarakat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berbangsa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bernegara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kemajuan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peradaban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berdasarkan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Pancasila;</w:t>
            </w:r>
          </w:p>
        </w:tc>
        <w:tc>
          <w:tcPr>
            <w:tcW w:w="283" w:type="pct"/>
            <w:vAlign w:val="center"/>
          </w:tcPr>
          <w:p w:rsidR="00280C8B" w:rsidRPr="00444A3F" w:rsidRDefault="00280C8B" w:rsidP="00280C8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vAlign w:val="center"/>
          </w:tcPr>
          <w:p w:rsidR="00280C8B" w:rsidRDefault="00280C8B" w:rsidP="00280C8B">
            <w:pPr>
              <w:jc w:val="center"/>
            </w:pPr>
            <w:r w:rsidRPr="00FF770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FF770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FF770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5338E9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Berperan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sebagai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warga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negara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bangga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cinta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tanah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air,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memiliki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nasionalisme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rasa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tanggungjawab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pada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negara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bangsa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; </w:t>
            </w:r>
          </w:p>
        </w:tc>
        <w:tc>
          <w:tcPr>
            <w:tcW w:w="283" w:type="pct"/>
            <w:vAlign w:val="center"/>
          </w:tcPr>
          <w:p w:rsidR="00280C8B" w:rsidRDefault="00280C8B" w:rsidP="00280C8B">
            <w:pPr>
              <w:jc w:val="center"/>
            </w:pPr>
            <w:r w:rsidRPr="00D279C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vAlign w:val="center"/>
          </w:tcPr>
          <w:p w:rsidR="00280C8B" w:rsidRDefault="00280C8B" w:rsidP="00280C8B">
            <w:pPr>
              <w:jc w:val="center"/>
            </w:pPr>
            <w:r w:rsidRPr="003672AC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3672AC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5338E9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Menghargai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keanekaragaman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budaya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pandangan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agama,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kepercayaan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pendapat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temuan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orisinal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orang lain;</w:t>
            </w:r>
          </w:p>
        </w:tc>
        <w:tc>
          <w:tcPr>
            <w:tcW w:w="283" w:type="pct"/>
            <w:vAlign w:val="center"/>
          </w:tcPr>
          <w:p w:rsidR="00280C8B" w:rsidRDefault="00280C8B" w:rsidP="00280C8B">
            <w:pPr>
              <w:jc w:val="center"/>
            </w:pPr>
            <w:r w:rsidRPr="00D279C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  <w:vAlign w:val="center"/>
          </w:tcPr>
          <w:p w:rsidR="00280C8B" w:rsidRDefault="00280C8B" w:rsidP="00280C8B">
            <w:pPr>
              <w:jc w:val="center"/>
            </w:pPr>
            <w:r w:rsidRPr="00F12CA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F12CA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F12CA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7A277B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Bekerja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sama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memiliki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kepekaan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sosial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kepedulian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terhadap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masyarakat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lingkungan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280C8B" w:rsidRDefault="00280C8B" w:rsidP="00280C8B">
            <w:pPr>
              <w:jc w:val="center"/>
            </w:pPr>
            <w:r w:rsidRPr="004318C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4318C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280C8B" w:rsidRDefault="00280C8B" w:rsidP="00280C8B">
            <w:pPr>
              <w:jc w:val="center"/>
            </w:pPr>
            <w:r w:rsidRPr="004318C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DC40E9" w:rsidRPr="00444A3F" w:rsidTr="00A65DC2">
        <w:tc>
          <w:tcPr>
            <w:tcW w:w="1748" w:type="pct"/>
          </w:tcPr>
          <w:p w:rsidR="00DC40E9" w:rsidRPr="00444A3F" w:rsidRDefault="00DC40E9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Taat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hukum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disiplin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kehidupan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bermasyarakat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bernegara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C40E9" w:rsidRDefault="00DC40E9" w:rsidP="00DC40E9">
            <w:pPr>
              <w:jc w:val="center"/>
            </w:pPr>
            <w:r w:rsidRPr="008E160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DC40E9" w:rsidRDefault="00DC40E9" w:rsidP="00DC40E9">
            <w:pPr>
              <w:jc w:val="center"/>
            </w:pPr>
            <w:r w:rsidRPr="008E160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DC40E9" w:rsidRDefault="00DC40E9" w:rsidP="00DC40E9">
            <w:pPr>
              <w:jc w:val="center"/>
            </w:pPr>
            <w:r w:rsidRPr="008E160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DC40E9" w:rsidRPr="00444A3F" w:rsidTr="00F60410">
        <w:tc>
          <w:tcPr>
            <w:tcW w:w="1748" w:type="pct"/>
          </w:tcPr>
          <w:p w:rsidR="00DC40E9" w:rsidRPr="00444A3F" w:rsidRDefault="00DC40E9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Menginternalisasi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nilai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norma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etika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akademik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DC40E9" w:rsidRDefault="00DC40E9">
            <w:r w:rsidRPr="002443AF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DC40E9" w:rsidRDefault="00DC40E9">
            <w:r w:rsidRPr="002443AF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DC40E9" w:rsidRDefault="00DC40E9">
            <w:r w:rsidRPr="002443AF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280C8B" w:rsidRPr="00444A3F" w:rsidTr="00F60410">
        <w:tc>
          <w:tcPr>
            <w:tcW w:w="1748" w:type="pct"/>
          </w:tcPr>
          <w:p w:rsidR="00280C8B" w:rsidRPr="00444A3F" w:rsidRDefault="00280C8B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95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Menunjukkan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sikap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bertanggungjawab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pekerjaan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di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keahliannya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secara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mandiri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280C8B" w:rsidRPr="00444A3F" w:rsidRDefault="00DC40E9" w:rsidP="00DC40E9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280C8B" w:rsidRPr="00444A3F" w:rsidRDefault="00280C8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280C8B" w:rsidRDefault="00280C8B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DC40E9" w:rsidRPr="00444A3F" w:rsidTr="005B6B22">
        <w:tc>
          <w:tcPr>
            <w:tcW w:w="1748" w:type="pct"/>
          </w:tcPr>
          <w:p w:rsidR="00DC40E9" w:rsidRPr="00444A3F" w:rsidRDefault="00DC40E9" w:rsidP="00F338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Menginternalisasi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semangat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kemandirian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kejuangan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kewirausahaan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283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DC40E9" w:rsidRDefault="00DC40E9" w:rsidP="00DC40E9">
            <w:pPr>
              <w:jc w:val="center"/>
            </w:pPr>
            <w:r w:rsidRPr="003848CD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DC40E9" w:rsidRDefault="00DC40E9" w:rsidP="00DC40E9">
            <w:pPr>
              <w:jc w:val="center"/>
            </w:pPr>
            <w:r w:rsidRPr="003848CD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DC40E9" w:rsidRPr="00444A3F" w:rsidRDefault="00DC40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DC40E9" w:rsidRDefault="00DC40E9" w:rsidP="00280C8B">
            <w:pPr>
              <w:jc w:val="center"/>
            </w:pPr>
            <w:r w:rsidRPr="00EA397E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F33802" w:rsidRPr="00444A3F" w:rsidTr="001366CC">
        <w:trPr>
          <w:trHeight w:val="339"/>
        </w:trPr>
        <w:tc>
          <w:tcPr>
            <w:tcW w:w="1748" w:type="pct"/>
            <w:shd w:val="clear" w:color="auto" w:fill="F2DBDB" w:themeFill="accent2" w:themeFillTint="33"/>
            <w:vAlign w:val="center"/>
          </w:tcPr>
          <w:p w:rsidR="00F33802" w:rsidRPr="00444A3F" w:rsidRDefault="00F33802" w:rsidP="00B7720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44A3F">
              <w:rPr>
                <w:b/>
                <w:i/>
                <w:sz w:val="18"/>
                <w:szCs w:val="18"/>
              </w:rPr>
              <w:t>Pengetahuan</w:t>
            </w:r>
            <w:proofErr w:type="spellEnd"/>
          </w:p>
        </w:tc>
        <w:tc>
          <w:tcPr>
            <w:tcW w:w="283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F2DBDB" w:themeFill="accent2" w:themeFillTint="33"/>
          </w:tcPr>
          <w:p w:rsidR="00F33802" w:rsidRPr="00444A3F" w:rsidRDefault="00F33802" w:rsidP="00B7720A">
            <w:pPr>
              <w:rPr>
                <w:sz w:val="18"/>
                <w:szCs w:val="18"/>
              </w:rPr>
            </w:pPr>
          </w:p>
        </w:tc>
      </w:tr>
      <w:tr w:rsidR="00B450F9" w:rsidRPr="00444A3F" w:rsidTr="001366CC">
        <w:tc>
          <w:tcPr>
            <w:tcW w:w="1748" w:type="pct"/>
          </w:tcPr>
          <w:p w:rsidR="00B450F9" w:rsidRPr="00444A3F" w:rsidRDefault="00B450F9" w:rsidP="00F338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Memiliki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keahlian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dasar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ilmu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elektro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B450F9" w:rsidRDefault="00B450F9" w:rsidP="00B450F9">
            <w:pPr>
              <w:jc w:val="center"/>
            </w:pPr>
            <w:r w:rsidRPr="0085591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B450F9" w:rsidRDefault="00B450F9" w:rsidP="00B450F9">
            <w:pPr>
              <w:jc w:val="center"/>
            </w:pPr>
            <w:r w:rsidRPr="0085591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B450F9" w:rsidRDefault="00B450F9" w:rsidP="00B450F9">
            <w:pPr>
              <w:jc w:val="center"/>
            </w:pPr>
            <w:r w:rsidRPr="0085591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B450F9" w:rsidRDefault="00B450F9" w:rsidP="00B450F9">
            <w:pPr>
              <w:jc w:val="center"/>
            </w:pPr>
            <w:r w:rsidRPr="0085591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B450F9" w:rsidRDefault="00B450F9" w:rsidP="00B450F9">
            <w:pPr>
              <w:jc w:val="center"/>
            </w:pPr>
            <w:r w:rsidRPr="0085591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B450F9" w:rsidRPr="00444A3F" w:rsidRDefault="00B450F9" w:rsidP="00B7720A">
            <w:pPr>
              <w:rPr>
                <w:sz w:val="18"/>
                <w:szCs w:val="18"/>
              </w:rPr>
            </w:pPr>
          </w:p>
        </w:tc>
      </w:tr>
      <w:tr w:rsidR="0053141A" w:rsidRPr="00444A3F" w:rsidTr="001366CC">
        <w:tc>
          <w:tcPr>
            <w:tcW w:w="1748" w:type="pct"/>
          </w:tcPr>
          <w:p w:rsidR="0053141A" w:rsidRPr="00444A3F" w:rsidRDefault="0053141A" w:rsidP="00F33802">
            <w:pPr>
              <w:pStyle w:val="ListParagraph"/>
              <w:numPr>
                <w:ilvl w:val="0"/>
                <w:numId w:val="2"/>
              </w:numPr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Menguasai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instalasi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transmisi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distribusi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listrik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pekerjaan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gardu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induk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</w:tr>
      <w:tr w:rsidR="0053141A" w:rsidRPr="00444A3F" w:rsidTr="001366CC">
        <w:tc>
          <w:tcPr>
            <w:tcW w:w="1748" w:type="pct"/>
          </w:tcPr>
          <w:p w:rsidR="0053141A" w:rsidRPr="007A277B" w:rsidRDefault="0053141A" w:rsidP="00F33802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Menguasai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pengendalian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pengoperasian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perawatan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mesin-mesin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listrik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mengaplikasikannya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  <w:p w:rsidR="007A277B" w:rsidRPr="00444A3F" w:rsidRDefault="007A277B" w:rsidP="007A277B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53141A" w:rsidRDefault="0053141A" w:rsidP="0053141A">
            <w:pPr>
              <w:jc w:val="center"/>
            </w:pPr>
            <w:r w:rsidRPr="006104F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141A" w:rsidRPr="00444A3F" w:rsidRDefault="0053141A" w:rsidP="00B7720A">
            <w:pPr>
              <w:rPr>
                <w:sz w:val="18"/>
                <w:szCs w:val="18"/>
              </w:rPr>
            </w:pPr>
          </w:p>
        </w:tc>
      </w:tr>
      <w:tr w:rsidR="007A277B" w:rsidRPr="00444A3F" w:rsidTr="000B5810">
        <w:tc>
          <w:tcPr>
            <w:tcW w:w="1749" w:type="pct"/>
            <w:vMerge w:val="restart"/>
            <w:shd w:val="clear" w:color="auto" w:fill="DBE5F1" w:themeFill="accent1" w:themeFillTint="33"/>
            <w:vAlign w:val="center"/>
          </w:tcPr>
          <w:p w:rsidR="007A277B" w:rsidRPr="00444A3F" w:rsidRDefault="007A277B" w:rsidP="009D7156">
            <w:pPr>
              <w:jc w:val="center"/>
              <w:rPr>
                <w:b/>
                <w:sz w:val="18"/>
                <w:szCs w:val="18"/>
              </w:rPr>
            </w:pPr>
            <w:r w:rsidRPr="00444A3F">
              <w:rPr>
                <w:b/>
                <w:sz w:val="18"/>
                <w:szCs w:val="18"/>
              </w:rPr>
              <w:lastRenderedPageBreak/>
              <w:t>CAPAIAN PEMBELAJARAN</w:t>
            </w:r>
          </w:p>
        </w:tc>
        <w:tc>
          <w:tcPr>
            <w:tcW w:w="1" w:type="pct"/>
            <w:gridSpan w:val="12"/>
            <w:shd w:val="clear" w:color="auto" w:fill="DBE5F1" w:themeFill="accent1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444A3F">
              <w:rPr>
                <w:b/>
                <w:sz w:val="18"/>
                <w:szCs w:val="18"/>
              </w:rPr>
              <w:t>AHAN KAJIAN YANG DIKEMBANGKAN PROGRAM STUDI</w:t>
            </w:r>
          </w:p>
        </w:tc>
      </w:tr>
      <w:tr w:rsidR="007A277B" w:rsidRPr="00444A3F" w:rsidTr="000B5810">
        <w:tc>
          <w:tcPr>
            <w:tcW w:w="1748" w:type="pct"/>
            <w:vMerge/>
            <w:shd w:val="clear" w:color="auto" w:fill="DBE5F1" w:themeFill="accent1" w:themeFillTint="33"/>
            <w:vAlign w:val="center"/>
          </w:tcPr>
          <w:p w:rsidR="007A277B" w:rsidRPr="00444A3F" w:rsidRDefault="007A277B" w:rsidP="009D71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pct"/>
            <w:gridSpan w:val="10"/>
            <w:shd w:val="clear" w:color="auto" w:fill="DBE5F1" w:themeFill="accent1" w:themeFillTint="33"/>
          </w:tcPr>
          <w:p w:rsidR="007A277B" w:rsidRPr="007A277B" w:rsidRDefault="007A277B" w:rsidP="007A2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IPTEKS PENDUKUNG</w:t>
            </w:r>
          </w:p>
        </w:tc>
        <w:tc>
          <w:tcPr>
            <w:tcW w:w="710" w:type="pct"/>
            <w:gridSpan w:val="2"/>
            <w:shd w:val="clear" w:color="auto" w:fill="DBE5F1" w:themeFill="accent1" w:themeFillTint="33"/>
          </w:tcPr>
          <w:p w:rsidR="007A277B" w:rsidRDefault="007A277B">
            <w:r w:rsidRPr="00DC60FA">
              <w:rPr>
                <w:b/>
                <w:sz w:val="18"/>
                <w:szCs w:val="18"/>
              </w:rPr>
              <w:t>CIRI PT</w:t>
            </w:r>
          </w:p>
        </w:tc>
      </w:tr>
      <w:tr w:rsidR="007A277B" w:rsidRPr="00444A3F" w:rsidTr="000B5810">
        <w:trPr>
          <w:trHeight w:val="1259"/>
        </w:trPr>
        <w:tc>
          <w:tcPr>
            <w:tcW w:w="1748" w:type="pct"/>
            <w:vMerge/>
            <w:shd w:val="clear" w:color="auto" w:fill="DBE5F1" w:themeFill="accent1" w:themeFillTint="33"/>
          </w:tcPr>
          <w:p w:rsidR="007A277B" w:rsidRPr="00444A3F" w:rsidRDefault="007A277B" w:rsidP="009D7156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BAHASA INDONESIA</w:t>
            </w:r>
          </w:p>
        </w:tc>
        <w:tc>
          <w:tcPr>
            <w:tcW w:w="321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KEWARGANEGARAAN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PANCASILA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PENDIDIKAN AGAMA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BAHASA INGGRIS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II</w:t>
            </w:r>
          </w:p>
        </w:tc>
        <w:tc>
          <w:tcPr>
            <w:tcW w:w="245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KIMIA DASAR</w:t>
            </w:r>
          </w:p>
        </w:tc>
        <w:tc>
          <w:tcPr>
            <w:tcW w:w="274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IPTEKS</w:t>
            </w:r>
          </w:p>
        </w:tc>
        <w:tc>
          <w:tcPr>
            <w:tcW w:w="436" w:type="pct"/>
            <w:shd w:val="clear" w:color="auto" w:fill="DBE5F1" w:themeFill="accent1" w:themeFillTint="33"/>
            <w:textDirection w:val="btLr"/>
          </w:tcPr>
          <w:p w:rsidR="007A277B" w:rsidRPr="00444A3F" w:rsidRDefault="007A277B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SOSIAL BUDAYA MARITIM</w:t>
            </w:r>
          </w:p>
        </w:tc>
      </w:tr>
      <w:tr w:rsidR="007A277B" w:rsidRPr="00444A3F" w:rsidTr="0053141A">
        <w:tc>
          <w:tcPr>
            <w:tcW w:w="1748" w:type="pct"/>
          </w:tcPr>
          <w:p w:rsidR="007A277B" w:rsidRPr="00444A3F" w:rsidRDefault="007A277B" w:rsidP="00F33802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Menguasai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dasar-dasar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teori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kendali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klasik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maupun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moderen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aplikasinya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analisis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perancangan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kendali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7A277B" w:rsidRDefault="007A277B" w:rsidP="0053141A">
            <w:pPr>
              <w:jc w:val="center"/>
            </w:pPr>
            <w:r w:rsidRPr="00C77FA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53141A">
            <w:pPr>
              <w:jc w:val="center"/>
            </w:pPr>
            <w:r w:rsidRPr="00C77FA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53141A">
            <w:pPr>
              <w:jc w:val="center"/>
            </w:pPr>
            <w:r w:rsidRPr="00C77FA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53141A">
            <w:pPr>
              <w:jc w:val="center"/>
            </w:pPr>
            <w:r w:rsidRPr="00C77FA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</w:tr>
      <w:tr w:rsidR="007A277B" w:rsidRPr="00444A3F" w:rsidTr="00AA4834">
        <w:tc>
          <w:tcPr>
            <w:tcW w:w="1748" w:type="pct"/>
          </w:tcPr>
          <w:p w:rsidR="007A277B" w:rsidRPr="00922D53" w:rsidRDefault="007A277B" w:rsidP="00F33802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Menguasai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pengetahuan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tentang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perancangan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fabrikasi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aplikasi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berbagai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piranti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rangkaian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elektronika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mikroelektronika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termasuk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penggunaan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paket-paket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lunak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merancang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tata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letak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rangkaian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terintegrasi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:rsidR="00922D53" w:rsidRPr="00444A3F" w:rsidRDefault="00922D53" w:rsidP="00922D53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7A277B" w:rsidRDefault="007A277B" w:rsidP="00AA4834">
            <w:pPr>
              <w:jc w:val="center"/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AA4834">
            <w:pPr>
              <w:jc w:val="center"/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AA4834">
            <w:pPr>
              <w:jc w:val="center"/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7A277B" w:rsidRDefault="007A277B" w:rsidP="00AA4834">
            <w:pPr>
              <w:jc w:val="center"/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</w:tr>
      <w:tr w:rsidR="007A277B" w:rsidRPr="00444A3F" w:rsidTr="0053141A">
        <w:trPr>
          <w:trHeight w:val="387"/>
        </w:trPr>
        <w:tc>
          <w:tcPr>
            <w:tcW w:w="1748" w:type="pct"/>
            <w:shd w:val="clear" w:color="auto" w:fill="F2DBDB" w:themeFill="accent2" w:themeFillTint="33"/>
            <w:vAlign w:val="center"/>
          </w:tcPr>
          <w:p w:rsidR="007A277B" w:rsidRPr="00444A3F" w:rsidRDefault="007A277B" w:rsidP="00B7720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44A3F">
              <w:rPr>
                <w:b/>
                <w:i/>
                <w:sz w:val="18"/>
                <w:szCs w:val="18"/>
              </w:rPr>
              <w:t>Keterampilan</w:t>
            </w:r>
            <w:proofErr w:type="spellEnd"/>
            <w:r w:rsidRPr="00444A3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b/>
                <w:i/>
                <w:sz w:val="18"/>
                <w:szCs w:val="18"/>
              </w:rPr>
              <w:t>Umum</w:t>
            </w:r>
            <w:proofErr w:type="spellEnd"/>
          </w:p>
        </w:tc>
        <w:tc>
          <w:tcPr>
            <w:tcW w:w="283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F2DBDB" w:themeFill="accent2" w:themeFillTint="33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</w:tr>
      <w:tr w:rsidR="00A65DC2" w:rsidRPr="00444A3F" w:rsidTr="00A65DC2">
        <w:tc>
          <w:tcPr>
            <w:tcW w:w="1748" w:type="pct"/>
          </w:tcPr>
          <w:p w:rsidR="00A65DC2" w:rsidRPr="00444A3F" w:rsidRDefault="00A65DC2" w:rsidP="00F33802">
            <w:pPr>
              <w:pStyle w:val="ListParagraph"/>
              <w:numPr>
                <w:ilvl w:val="0"/>
                <w:numId w:val="3"/>
              </w:numPr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menerapkan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pemikiran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logis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kritis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sistematis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inovatif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konteks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pengembangan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implementasi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ilmu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pengetahuan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teknologi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memperhatikan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menerapkan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nilai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humaniora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sesuai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keahliannya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A65DC2" w:rsidRDefault="00A65DC2" w:rsidP="00A65DC2">
            <w:pPr>
              <w:jc w:val="center"/>
            </w:pPr>
            <w:r w:rsidRPr="00BB67E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</w:tcPr>
          <w:p w:rsidR="00A65DC2" w:rsidRPr="00444A3F" w:rsidRDefault="00A65DC2" w:rsidP="00B7720A">
            <w:pPr>
              <w:rPr>
                <w:sz w:val="18"/>
                <w:szCs w:val="18"/>
              </w:rPr>
            </w:pPr>
          </w:p>
        </w:tc>
      </w:tr>
      <w:tr w:rsidR="00F60410" w:rsidRPr="00444A3F" w:rsidTr="00F60410">
        <w:tc>
          <w:tcPr>
            <w:tcW w:w="1748" w:type="pct"/>
          </w:tcPr>
          <w:p w:rsidR="00F60410" w:rsidRPr="00444A3F" w:rsidRDefault="00F60410" w:rsidP="00F33802">
            <w:pPr>
              <w:pStyle w:val="ListParagraph"/>
              <w:numPr>
                <w:ilvl w:val="0"/>
                <w:numId w:val="3"/>
              </w:numPr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menunjukkan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kinerja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mandiri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bermutu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terukur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F60410" w:rsidRDefault="00F60410" w:rsidP="00F60410">
            <w:pPr>
              <w:jc w:val="center"/>
            </w:pPr>
            <w:r w:rsidRPr="0040272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</w:tr>
      <w:tr w:rsidR="00F60410" w:rsidRPr="00444A3F" w:rsidTr="00EC2CD1">
        <w:tc>
          <w:tcPr>
            <w:tcW w:w="1748" w:type="pct"/>
          </w:tcPr>
          <w:p w:rsidR="00F60410" w:rsidRPr="00444A3F" w:rsidRDefault="00F60410" w:rsidP="00F338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mengkaji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implikasi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pengembangan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implementasi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ilmu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pengetahuan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teknologi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memperhatikan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menerapkan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nilai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humaniora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sesuai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keahliannya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berdasarkan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kaidah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tata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cara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etika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ilmiah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rangka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menghasilkan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solusi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gagasan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desain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kritik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seni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menyusun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deskripsi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saintifik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hasil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kajiannya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skripsi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laporan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tugas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akhir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mengunggahnya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laman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perguruan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tinggi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  <w:vAlign w:val="center"/>
          </w:tcPr>
          <w:p w:rsidR="00F60410" w:rsidRPr="00444A3F" w:rsidRDefault="00F60410" w:rsidP="00F60410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1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F60410" w:rsidRPr="00444A3F" w:rsidRDefault="00F60410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F60410" w:rsidRDefault="00F60410" w:rsidP="00F60410">
            <w:pPr>
              <w:jc w:val="center"/>
            </w:pPr>
            <w:r w:rsidRPr="008D585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F60410" w:rsidRPr="00444A3F" w:rsidRDefault="00EC2CD1" w:rsidP="00EC2CD1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7A277B" w:rsidRPr="00444A3F" w:rsidTr="00D44D31">
        <w:tc>
          <w:tcPr>
            <w:tcW w:w="1748" w:type="pct"/>
          </w:tcPr>
          <w:p w:rsidR="007A277B" w:rsidRPr="00444A3F" w:rsidRDefault="007A277B" w:rsidP="00F338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Menyusun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deskripsi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saintifik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hasil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kajian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tersebut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di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skripsi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atau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laporan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tugas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akhir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mengunggahnya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laman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perguruan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tinggi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  <w:vAlign w:val="center"/>
          </w:tcPr>
          <w:p w:rsidR="007A277B" w:rsidRPr="00444A3F" w:rsidRDefault="00D44D31" w:rsidP="00D44D31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</w:tr>
      <w:tr w:rsidR="005B6B22" w:rsidRPr="00444A3F" w:rsidTr="005B6B22">
        <w:tc>
          <w:tcPr>
            <w:tcW w:w="1748" w:type="pct"/>
          </w:tcPr>
          <w:p w:rsidR="005B6B22" w:rsidRPr="00444A3F" w:rsidRDefault="005B6B22" w:rsidP="00F33802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mengambil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keputusan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secara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tepat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konteks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penyelesaian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masalah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di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keahliannya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berdasarkan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hasil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analisis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informasi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data;</w:t>
            </w:r>
          </w:p>
        </w:tc>
        <w:tc>
          <w:tcPr>
            <w:tcW w:w="283" w:type="pct"/>
          </w:tcPr>
          <w:p w:rsidR="005B6B22" w:rsidRPr="00444A3F" w:rsidRDefault="005B6B22" w:rsidP="00B7720A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5B6B22" w:rsidRPr="00444A3F" w:rsidRDefault="005B6B2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B6B22" w:rsidRPr="00444A3F" w:rsidRDefault="005B6B2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B6B22" w:rsidRPr="00444A3F" w:rsidRDefault="005B6B22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5" w:type="pct"/>
            <w:vAlign w:val="center"/>
          </w:tcPr>
          <w:p w:rsidR="005B6B22" w:rsidRDefault="005B6B22" w:rsidP="005B6B22">
            <w:pPr>
              <w:jc w:val="center"/>
            </w:pPr>
            <w:r w:rsidRPr="0023218A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5B6B22" w:rsidRPr="00444A3F" w:rsidRDefault="005B6B22" w:rsidP="005B6B22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5B6B22" w:rsidRPr="00444A3F" w:rsidRDefault="005B6B22" w:rsidP="00D44D31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</w:tr>
      <w:tr w:rsidR="007A277B" w:rsidRPr="00444A3F" w:rsidTr="005B6B22">
        <w:tc>
          <w:tcPr>
            <w:tcW w:w="1748" w:type="pct"/>
          </w:tcPr>
          <w:p w:rsidR="007A277B" w:rsidRPr="00922D53" w:rsidRDefault="007A277B" w:rsidP="00F33802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memelihara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mengembangkan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jaringan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kerja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pembimbing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kolega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sejawat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di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maupun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di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luar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lembaganya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  <w:p w:rsidR="00922D53" w:rsidRPr="00444A3F" w:rsidRDefault="00922D53" w:rsidP="00922D53">
            <w:pPr>
              <w:pStyle w:val="ListParagraph"/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7A277B" w:rsidRPr="00444A3F" w:rsidRDefault="005B6B22" w:rsidP="005B6B22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1" w:type="pct"/>
            <w:vAlign w:val="center"/>
          </w:tcPr>
          <w:p w:rsidR="007A277B" w:rsidRPr="00444A3F" w:rsidRDefault="007A277B" w:rsidP="005B6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7A277B" w:rsidRPr="00444A3F" w:rsidRDefault="005B6B22" w:rsidP="005B6B22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7A277B" w:rsidRPr="00444A3F" w:rsidRDefault="007A277B" w:rsidP="005B6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7A277B" w:rsidRPr="005B6B22" w:rsidRDefault="005B6B22" w:rsidP="005B6B22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7A277B" w:rsidRPr="00444A3F" w:rsidRDefault="007A277B" w:rsidP="00B7720A">
            <w:pPr>
              <w:rPr>
                <w:sz w:val="18"/>
                <w:szCs w:val="18"/>
              </w:rPr>
            </w:pPr>
          </w:p>
        </w:tc>
      </w:tr>
      <w:tr w:rsidR="001366CC" w:rsidRPr="00444A3F" w:rsidTr="000B5810">
        <w:tc>
          <w:tcPr>
            <w:tcW w:w="1748" w:type="pct"/>
            <w:vMerge w:val="restart"/>
            <w:shd w:val="clear" w:color="auto" w:fill="DBE5F1" w:themeFill="accent1" w:themeFillTint="33"/>
            <w:vAlign w:val="center"/>
          </w:tcPr>
          <w:p w:rsidR="001366CC" w:rsidRPr="00444A3F" w:rsidRDefault="001366CC" w:rsidP="009D7156">
            <w:pPr>
              <w:jc w:val="center"/>
              <w:rPr>
                <w:b/>
                <w:sz w:val="18"/>
                <w:szCs w:val="18"/>
              </w:rPr>
            </w:pPr>
            <w:r w:rsidRPr="00444A3F">
              <w:rPr>
                <w:b/>
                <w:sz w:val="18"/>
                <w:szCs w:val="18"/>
              </w:rPr>
              <w:lastRenderedPageBreak/>
              <w:t>CAPAIAN PEMBELAJARAN</w:t>
            </w:r>
          </w:p>
        </w:tc>
        <w:tc>
          <w:tcPr>
            <w:tcW w:w="1" w:type="pct"/>
            <w:gridSpan w:val="12"/>
            <w:shd w:val="clear" w:color="auto" w:fill="DBE5F1" w:themeFill="accent1" w:themeFillTint="33"/>
            <w:vAlign w:val="center"/>
          </w:tcPr>
          <w:p w:rsidR="001366CC" w:rsidRPr="00444A3F" w:rsidRDefault="001366CC" w:rsidP="001366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444A3F">
              <w:rPr>
                <w:b/>
                <w:sz w:val="18"/>
                <w:szCs w:val="18"/>
              </w:rPr>
              <w:t>AHAN KAJIAN YANG DIKEMBANGKAN PROGRAM STUDI</w:t>
            </w:r>
          </w:p>
        </w:tc>
      </w:tr>
      <w:tr w:rsidR="001366CC" w:rsidRPr="00444A3F" w:rsidTr="000B5810">
        <w:tc>
          <w:tcPr>
            <w:tcW w:w="1748" w:type="pct"/>
            <w:vMerge/>
            <w:shd w:val="clear" w:color="auto" w:fill="DBE5F1" w:themeFill="accent1" w:themeFillTint="33"/>
            <w:vAlign w:val="center"/>
          </w:tcPr>
          <w:p w:rsidR="001366CC" w:rsidRPr="00444A3F" w:rsidRDefault="001366CC" w:rsidP="009D71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pct"/>
            <w:gridSpan w:val="10"/>
            <w:shd w:val="clear" w:color="auto" w:fill="DBE5F1" w:themeFill="accent1" w:themeFillTint="33"/>
            <w:vAlign w:val="center"/>
          </w:tcPr>
          <w:p w:rsidR="001366CC" w:rsidRPr="00444A3F" w:rsidRDefault="001366CC" w:rsidP="001366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IPTEKS PENDUKUNG</w:t>
            </w:r>
          </w:p>
        </w:tc>
        <w:tc>
          <w:tcPr>
            <w:tcW w:w="710" w:type="pct"/>
            <w:gridSpan w:val="2"/>
            <w:shd w:val="clear" w:color="auto" w:fill="DBE5F1" w:themeFill="accent1" w:themeFillTint="33"/>
            <w:vAlign w:val="center"/>
          </w:tcPr>
          <w:p w:rsidR="001366CC" w:rsidRPr="00444A3F" w:rsidRDefault="001366CC" w:rsidP="001366CC">
            <w:pPr>
              <w:jc w:val="center"/>
              <w:rPr>
                <w:sz w:val="18"/>
                <w:szCs w:val="18"/>
              </w:rPr>
            </w:pPr>
            <w:r w:rsidRPr="00DC60FA">
              <w:rPr>
                <w:b/>
                <w:sz w:val="18"/>
                <w:szCs w:val="18"/>
              </w:rPr>
              <w:t>CIRI PT</w:t>
            </w:r>
          </w:p>
        </w:tc>
      </w:tr>
      <w:tr w:rsidR="001366CC" w:rsidRPr="00444A3F" w:rsidTr="000B5810">
        <w:trPr>
          <w:trHeight w:val="1258"/>
        </w:trPr>
        <w:tc>
          <w:tcPr>
            <w:tcW w:w="1748" w:type="pct"/>
            <w:vMerge/>
            <w:shd w:val="clear" w:color="auto" w:fill="DBE5F1" w:themeFill="accent1" w:themeFillTint="33"/>
          </w:tcPr>
          <w:p w:rsidR="001366CC" w:rsidRPr="00444A3F" w:rsidRDefault="001366CC" w:rsidP="009D7156">
            <w:pPr>
              <w:rPr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BAHASA INDONESIA</w:t>
            </w:r>
          </w:p>
        </w:tc>
        <w:tc>
          <w:tcPr>
            <w:tcW w:w="320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 w:rsidRPr="00444A3F">
              <w:rPr>
                <w:sz w:val="16"/>
                <w:szCs w:val="16"/>
              </w:rPr>
              <w:t>KEWARGANEGARAAN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PANCASILA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PENDIDIKAN AGAMA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BAHASA INGGRIS</w:t>
            </w:r>
          </w:p>
        </w:tc>
        <w:tc>
          <w:tcPr>
            <w:tcW w:w="242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DASAR II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</w:t>
            </w:r>
          </w:p>
        </w:tc>
        <w:tc>
          <w:tcPr>
            <w:tcW w:w="241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FISIKA DASAR II</w:t>
            </w:r>
          </w:p>
        </w:tc>
        <w:tc>
          <w:tcPr>
            <w:tcW w:w="246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KIMIA DASAR</w:t>
            </w:r>
          </w:p>
        </w:tc>
        <w:tc>
          <w:tcPr>
            <w:tcW w:w="274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IPTEKS</w:t>
            </w:r>
          </w:p>
        </w:tc>
        <w:tc>
          <w:tcPr>
            <w:tcW w:w="436" w:type="pct"/>
            <w:shd w:val="clear" w:color="auto" w:fill="DBE5F1" w:themeFill="accent1" w:themeFillTint="33"/>
            <w:textDirection w:val="btLr"/>
          </w:tcPr>
          <w:p w:rsidR="001366CC" w:rsidRPr="00444A3F" w:rsidRDefault="001366CC" w:rsidP="009D715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WAWASAN SOSIAL BUDAYA MARITIM</w:t>
            </w:r>
          </w:p>
        </w:tc>
        <w:bookmarkStart w:id="0" w:name="_GoBack"/>
        <w:bookmarkEnd w:id="0"/>
      </w:tr>
      <w:tr w:rsidR="001366CC" w:rsidRPr="00444A3F" w:rsidTr="00FC4D0B">
        <w:tc>
          <w:tcPr>
            <w:tcW w:w="1748" w:type="pct"/>
          </w:tcPr>
          <w:p w:rsidR="001366CC" w:rsidRPr="00444A3F" w:rsidRDefault="001366CC" w:rsidP="00F338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mendokumentasikan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menyimpan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mengamankan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menemukan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kembali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data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menjamin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kesahihan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mencegah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plagiasi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283" w:type="pct"/>
            <w:vAlign w:val="center"/>
          </w:tcPr>
          <w:p w:rsidR="001366CC" w:rsidRPr="00444A3F" w:rsidRDefault="00FC4D0B" w:rsidP="00FC4D0B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320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1366CC" w:rsidRPr="00444A3F" w:rsidRDefault="00FC4D0B" w:rsidP="00FC4D0B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</w:tr>
      <w:tr w:rsidR="001366CC" w:rsidRPr="00444A3F" w:rsidTr="001366CC">
        <w:trPr>
          <w:trHeight w:val="392"/>
        </w:trPr>
        <w:tc>
          <w:tcPr>
            <w:tcW w:w="1748" w:type="pct"/>
            <w:shd w:val="clear" w:color="auto" w:fill="F2DBDB" w:themeFill="accent2" w:themeFillTint="33"/>
            <w:vAlign w:val="center"/>
          </w:tcPr>
          <w:p w:rsidR="001366CC" w:rsidRPr="00444A3F" w:rsidRDefault="001366CC" w:rsidP="00B7720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44A3F">
              <w:rPr>
                <w:b/>
                <w:i/>
                <w:sz w:val="18"/>
                <w:szCs w:val="18"/>
              </w:rPr>
              <w:t>Keterampilan</w:t>
            </w:r>
            <w:proofErr w:type="spellEnd"/>
            <w:r w:rsidRPr="00444A3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b/>
                <w:i/>
                <w:sz w:val="18"/>
                <w:szCs w:val="18"/>
              </w:rPr>
              <w:t>Khusus</w:t>
            </w:r>
            <w:proofErr w:type="spellEnd"/>
          </w:p>
        </w:tc>
        <w:tc>
          <w:tcPr>
            <w:tcW w:w="283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F2DBDB" w:themeFill="accent2" w:themeFillTint="33"/>
          </w:tcPr>
          <w:p w:rsidR="001366CC" w:rsidRPr="00444A3F" w:rsidRDefault="001366CC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mendesain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kelistrikan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menganalisisnya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secara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teknis-ekonomis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B2349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B2349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B2349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B2349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bekerja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sebagai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tenaga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perencana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pelaksana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pengaturan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pengendalian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jaringan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keras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lunak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diaplikasikan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telekomunikasi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informasi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format multimedia;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8D0954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8D0954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8D0954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8D0954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mengantisipasi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merumuskan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menyelesaikan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masalah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terkait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dengan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sistem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jaringan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keras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lunak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diaplikasikan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bidang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telekomunikasi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informasi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format multimedia;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ind w:left="284" w:hanging="218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memakai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paket-paket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perangkat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lunak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komputer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pemodelan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simulasi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masalah-masalah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teknik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elektro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khususnya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masalah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rekayasa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pada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umumnya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440E55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ind w:left="284" w:hanging="218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merencanakan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merancang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arsitektur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jaringan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komputer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serta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pengetahuan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dasar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untuk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mengadministrasikan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suatu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jaringan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komputer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terpadu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AC7E0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AC7E0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AC7E0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AC7E08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menggunakan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bahasa-bahasa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pemrograman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yang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umum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digunakan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dalam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dunia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enjiniring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;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7F4DB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7F4DB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7F4DB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7F4DB3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</w:tr>
      <w:tr w:rsidR="005338E9" w:rsidRPr="00444A3F" w:rsidTr="005338E9">
        <w:tc>
          <w:tcPr>
            <w:tcW w:w="1748" w:type="pct"/>
          </w:tcPr>
          <w:p w:rsidR="005338E9" w:rsidRPr="00444A3F" w:rsidRDefault="005338E9" w:rsidP="00F338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Mampu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menggunakan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bahasa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asing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>sebagai</w:t>
            </w:r>
            <w:proofErr w:type="spellEnd"/>
            <w:r w:rsidRPr="00444A3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444A3F">
              <w:rPr>
                <w:rFonts w:ascii="Times-Italic" w:hAnsi="Times-Italic" w:cs="Times-Italic"/>
                <w:i/>
                <w:iCs/>
                <w:sz w:val="18"/>
                <w:szCs w:val="18"/>
              </w:rPr>
              <w:t>second language.</w:t>
            </w:r>
          </w:p>
        </w:tc>
        <w:tc>
          <w:tcPr>
            <w:tcW w:w="283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5338E9" w:rsidRPr="00444A3F" w:rsidRDefault="005338E9" w:rsidP="00B7720A">
            <w:pPr>
              <w:rPr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:rsidR="005338E9" w:rsidRPr="00444A3F" w:rsidRDefault="005338E9" w:rsidP="005338E9">
            <w:pPr>
              <w:jc w:val="center"/>
              <w:rPr>
                <w:sz w:val="18"/>
                <w:szCs w:val="18"/>
              </w:rPr>
            </w:pPr>
            <w:r w:rsidRPr="001237C2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2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1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46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274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36" w:type="pct"/>
            <w:vAlign w:val="center"/>
          </w:tcPr>
          <w:p w:rsidR="005338E9" w:rsidRDefault="005338E9" w:rsidP="005338E9">
            <w:pPr>
              <w:jc w:val="center"/>
            </w:pPr>
            <w:r w:rsidRPr="00093DCE">
              <w:rPr>
                <w:rFonts w:cs="Times New Roman"/>
                <w:sz w:val="18"/>
                <w:szCs w:val="18"/>
              </w:rPr>
              <w:t>√</w:t>
            </w:r>
          </w:p>
        </w:tc>
      </w:tr>
    </w:tbl>
    <w:p w:rsidR="00B43E53" w:rsidRDefault="00B43E53"/>
    <w:sectPr w:rsidR="00B4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21"/>
    <w:multiLevelType w:val="hybridMultilevel"/>
    <w:tmpl w:val="73C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856"/>
    <w:multiLevelType w:val="hybridMultilevel"/>
    <w:tmpl w:val="89A2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2ACC"/>
    <w:multiLevelType w:val="hybridMultilevel"/>
    <w:tmpl w:val="10B41800"/>
    <w:lvl w:ilvl="0" w:tplc="2A008B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4C12"/>
    <w:multiLevelType w:val="hybridMultilevel"/>
    <w:tmpl w:val="D3DC432C"/>
    <w:lvl w:ilvl="0" w:tplc="3A6E1B7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02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6D23"/>
    <w:rsid w:val="0000794C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3C89"/>
    <w:rsid w:val="000251FC"/>
    <w:rsid w:val="00025A66"/>
    <w:rsid w:val="00025A7D"/>
    <w:rsid w:val="00025CF8"/>
    <w:rsid w:val="00025DDE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6D88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6D9"/>
    <w:rsid w:val="000479F0"/>
    <w:rsid w:val="00047E71"/>
    <w:rsid w:val="00047F7C"/>
    <w:rsid w:val="00050397"/>
    <w:rsid w:val="00050C9B"/>
    <w:rsid w:val="00051401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3951"/>
    <w:rsid w:val="000740E5"/>
    <w:rsid w:val="00074832"/>
    <w:rsid w:val="00074F2C"/>
    <w:rsid w:val="00075F65"/>
    <w:rsid w:val="000766AE"/>
    <w:rsid w:val="00076755"/>
    <w:rsid w:val="00077069"/>
    <w:rsid w:val="000770F4"/>
    <w:rsid w:val="0008144A"/>
    <w:rsid w:val="00081DAA"/>
    <w:rsid w:val="00081FED"/>
    <w:rsid w:val="0008201E"/>
    <w:rsid w:val="0008388B"/>
    <w:rsid w:val="00083A59"/>
    <w:rsid w:val="000841E0"/>
    <w:rsid w:val="00084702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EAC"/>
    <w:rsid w:val="000B3F6C"/>
    <w:rsid w:val="000B46C6"/>
    <w:rsid w:val="000B48B1"/>
    <w:rsid w:val="000B499A"/>
    <w:rsid w:val="000B4C7C"/>
    <w:rsid w:val="000B5810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801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2967"/>
    <w:rsid w:val="000E2DFD"/>
    <w:rsid w:val="000E3D0A"/>
    <w:rsid w:val="000E4A23"/>
    <w:rsid w:val="000E4DC8"/>
    <w:rsid w:val="000E54B9"/>
    <w:rsid w:val="000E5C6F"/>
    <w:rsid w:val="000E5DF8"/>
    <w:rsid w:val="000E625A"/>
    <w:rsid w:val="000E6298"/>
    <w:rsid w:val="000E645C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6CC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67A86"/>
    <w:rsid w:val="001710B9"/>
    <w:rsid w:val="001724A7"/>
    <w:rsid w:val="00172765"/>
    <w:rsid w:val="00172BA2"/>
    <w:rsid w:val="001733E2"/>
    <w:rsid w:val="0017379C"/>
    <w:rsid w:val="00174CFF"/>
    <w:rsid w:val="00175153"/>
    <w:rsid w:val="00175CAC"/>
    <w:rsid w:val="0017621E"/>
    <w:rsid w:val="00176D33"/>
    <w:rsid w:val="00176E9F"/>
    <w:rsid w:val="001772B4"/>
    <w:rsid w:val="0017740D"/>
    <w:rsid w:val="00177606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199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418"/>
    <w:rsid w:val="001E04CF"/>
    <w:rsid w:val="001E06DC"/>
    <w:rsid w:val="001E1659"/>
    <w:rsid w:val="001E1AD5"/>
    <w:rsid w:val="001E1DBC"/>
    <w:rsid w:val="001E25D7"/>
    <w:rsid w:val="001E2691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07D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07C3"/>
    <w:rsid w:val="00211465"/>
    <w:rsid w:val="0021167F"/>
    <w:rsid w:val="0021208C"/>
    <w:rsid w:val="002128AF"/>
    <w:rsid w:val="002134EC"/>
    <w:rsid w:val="0021351A"/>
    <w:rsid w:val="00213571"/>
    <w:rsid w:val="00213F9C"/>
    <w:rsid w:val="0021430F"/>
    <w:rsid w:val="00214353"/>
    <w:rsid w:val="00216515"/>
    <w:rsid w:val="00217BDF"/>
    <w:rsid w:val="00221266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A71"/>
    <w:rsid w:val="00227C06"/>
    <w:rsid w:val="0023022F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0C8B"/>
    <w:rsid w:val="002813C6"/>
    <w:rsid w:val="00281845"/>
    <w:rsid w:val="002819CB"/>
    <w:rsid w:val="0028236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C7806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407D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043"/>
    <w:rsid w:val="003327E1"/>
    <w:rsid w:val="00332A4B"/>
    <w:rsid w:val="00332A6A"/>
    <w:rsid w:val="003334AE"/>
    <w:rsid w:val="00333A2D"/>
    <w:rsid w:val="003360D1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9E9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0ABE"/>
    <w:rsid w:val="003713B4"/>
    <w:rsid w:val="0037177C"/>
    <w:rsid w:val="003717F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850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B7D03"/>
    <w:rsid w:val="003C1198"/>
    <w:rsid w:val="003C16F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64F3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A53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413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0E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CF0"/>
    <w:rsid w:val="004239A7"/>
    <w:rsid w:val="0042438A"/>
    <w:rsid w:val="004245D0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37B50"/>
    <w:rsid w:val="00440538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059"/>
    <w:rsid w:val="00472314"/>
    <w:rsid w:val="004727E6"/>
    <w:rsid w:val="004731C5"/>
    <w:rsid w:val="00473599"/>
    <w:rsid w:val="004738D9"/>
    <w:rsid w:val="004744A4"/>
    <w:rsid w:val="004745E5"/>
    <w:rsid w:val="00474D23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3E45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0CCB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0DB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C23"/>
    <w:rsid w:val="004A5E43"/>
    <w:rsid w:val="004A5EC2"/>
    <w:rsid w:val="004A6A0B"/>
    <w:rsid w:val="004A6D21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14B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371"/>
    <w:rsid w:val="004D35AF"/>
    <w:rsid w:val="004D3BA1"/>
    <w:rsid w:val="004D3DA4"/>
    <w:rsid w:val="004D41CC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41A"/>
    <w:rsid w:val="00531628"/>
    <w:rsid w:val="0053222F"/>
    <w:rsid w:val="005338E9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A3C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204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6B22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631E"/>
    <w:rsid w:val="005C7063"/>
    <w:rsid w:val="005C74E1"/>
    <w:rsid w:val="005C75D2"/>
    <w:rsid w:val="005C7923"/>
    <w:rsid w:val="005D0234"/>
    <w:rsid w:val="005D023A"/>
    <w:rsid w:val="005D09E7"/>
    <w:rsid w:val="005D1831"/>
    <w:rsid w:val="005D208D"/>
    <w:rsid w:val="005D229A"/>
    <w:rsid w:val="005D32A8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035E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8E1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02B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490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CE6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7F7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43BA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5638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77B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974"/>
    <w:rsid w:val="007A5DF9"/>
    <w:rsid w:val="007A60BE"/>
    <w:rsid w:val="007A6D39"/>
    <w:rsid w:val="007A7B45"/>
    <w:rsid w:val="007B193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6FA1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1E5"/>
    <w:rsid w:val="007D7EFF"/>
    <w:rsid w:val="007E0538"/>
    <w:rsid w:val="007E0D8B"/>
    <w:rsid w:val="007E11B6"/>
    <w:rsid w:val="007E172C"/>
    <w:rsid w:val="007E1D31"/>
    <w:rsid w:val="007E29BD"/>
    <w:rsid w:val="007E39EA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6B91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6B46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22C"/>
    <w:rsid w:val="0087145C"/>
    <w:rsid w:val="008716D6"/>
    <w:rsid w:val="008719A9"/>
    <w:rsid w:val="00872142"/>
    <w:rsid w:val="0087217D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5D62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38E"/>
    <w:rsid w:val="008C3671"/>
    <w:rsid w:val="008C389D"/>
    <w:rsid w:val="008C4153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B18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7DBD"/>
    <w:rsid w:val="008F016C"/>
    <w:rsid w:val="008F1C79"/>
    <w:rsid w:val="008F20FB"/>
    <w:rsid w:val="008F2580"/>
    <w:rsid w:val="008F300E"/>
    <w:rsid w:val="008F3747"/>
    <w:rsid w:val="008F3B58"/>
    <w:rsid w:val="008F3D62"/>
    <w:rsid w:val="008F3DDD"/>
    <w:rsid w:val="008F40D9"/>
    <w:rsid w:val="008F4847"/>
    <w:rsid w:val="008F4869"/>
    <w:rsid w:val="008F4EDC"/>
    <w:rsid w:val="008F50AB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101"/>
    <w:rsid w:val="009144A4"/>
    <w:rsid w:val="00914C5B"/>
    <w:rsid w:val="00915ACB"/>
    <w:rsid w:val="00916599"/>
    <w:rsid w:val="00916D62"/>
    <w:rsid w:val="0091738B"/>
    <w:rsid w:val="00917C5A"/>
    <w:rsid w:val="00920417"/>
    <w:rsid w:val="009205F5"/>
    <w:rsid w:val="00921CDE"/>
    <w:rsid w:val="00921EF8"/>
    <w:rsid w:val="00921FD4"/>
    <w:rsid w:val="00922172"/>
    <w:rsid w:val="009226EC"/>
    <w:rsid w:val="00922829"/>
    <w:rsid w:val="00922D53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19AC"/>
    <w:rsid w:val="00942079"/>
    <w:rsid w:val="009420C2"/>
    <w:rsid w:val="00942CCA"/>
    <w:rsid w:val="00943588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2718"/>
    <w:rsid w:val="009650D1"/>
    <w:rsid w:val="00966253"/>
    <w:rsid w:val="00967280"/>
    <w:rsid w:val="009679FA"/>
    <w:rsid w:val="00967B71"/>
    <w:rsid w:val="00967C1D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6BE8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D02"/>
    <w:rsid w:val="009D3F56"/>
    <w:rsid w:val="009D3FBC"/>
    <w:rsid w:val="009D4AA8"/>
    <w:rsid w:val="009D5752"/>
    <w:rsid w:val="009D5BD3"/>
    <w:rsid w:val="009D6700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6D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C0E"/>
    <w:rsid w:val="009F2624"/>
    <w:rsid w:val="009F29BF"/>
    <w:rsid w:val="009F2DCC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3E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A7"/>
    <w:rsid w:val="00A316CA"/>
    <w:rsid w:val="00A31EDA"/>
    <w:rsid w:val="00A322B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062"/>
    <w:rsid w:val="00A56AA1"/>
    <w:rsid w:val="00A56B32"/>
    <w:rsid w:val="00A56B75"/>
    <w:rsid w:val="00A56C4A"/>
    <w:rsid w:val="00A57589"/>
    <w:rsid w:val="00A60A2B"/>
    <w:rsid w:val="00A60CAF"/>
    <w:rsid w:val="00A616BB"/>
    <w:rsid w:val="00A62062"/>
    <w:rsid w:val="00A620F2"/>
    <w:rsid w:val="00A62381"/>
    <w:rsid w:val="00A628DE"/>
    <w:rsid w:val="00A632FE"/>
    <w:rsid w:val="00A63399"/>
    <w:rsid w:val="00A63B37"/>
    <w:rsid w:val="00A63F4D"/>
    <w:rsid w:val="00A6451D"/>
    <w:rsid w:val="00A646D6"/>
    <w:rsid w:val="00A65D1C"/>
    <w:rsid w:val="00A65DC2"/>
    <w:rsid w:val="00A66285"/>
    <w:rsid w:val="00A66CBE"/>
    <w:rsid w:val="00A6719C"/>
    <w:rsid w:val="00A67937"/>
    <w:rsid w:val="00A67F0B"/>
    <w:rsid w:val="00A70EB1"/>
    <w:rsid w:val="00A71234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7CF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834"/>
    <w:rsid w:val="00AA4EFB"/>
    <w:rsid w:val="00AA4FE7"/>
    <w:rsid w:val="00AA505D"/>
    <w:rsid w:val="00AA529F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50E7"/>
    <w:rsid w:val="00AC5986"/>
    <w:rsid w:val="00AC60F5"/>
    <w:rsid w:val="00AC66C2"/>
    <w:rsid w:val="00AC6FA5"/>
    <w:rsid w:val="00AD0115"/>
    <w:rsid w:val="00AD0804"/>
    <w:rsid w:val="00AD0BBC"/>
    <w:rsid w:val="00AD29D8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A25"/>
    <w:rsid w:val="00AE1DD5"/>
    <w:rsid w:val="00AE2CC1"/>
    <w:rsid w:val="00AE41CE"/>
    <w:rsid w:val="00AE4757"/>
    <w:rsid w:val="00AE49B4"/>
    <w:rsid w:val="00AE4CB8"/>
    <w:rsid w:val="00AE52B0"/>
    <w:rsid w:val="00AE537B"/>
    <w:rsid w:val="00AE5D7A"/>
    <w:rsid w:val="00AE625B"/>
    <w:rsid w:val="00AE6292"/>
    <w:rsid w:val="00AE674F"/>
    <w:rsid w:val="00AE6915"/>
    <w:rsid w:val="00AE706C"/>
    <w:rsid w:val="00AE75CB"/>
    <w:rsid w:val="00AE7B11"/>
    <w:rsid w:val="00AE7CF2"/>
    <w:rsid w:val="00AF00CA"/>
    <w:rsid w:val="00AF0904"/>
    <w:rsid w:val="00AF1284"/>
    <w:rsid w:val="00AF159C"/>
    <w:rsid w:val="00AF1DCB"/>
    <w:rsid w:val="00AF27CD"/>
    <w:rsid w:val="00AF2FC9"/>
    <w:rsid w:val="00AF334A"/>
    <w:rsid w:val="00AF3B11"/>
    <w:rsid w:val="00AF3B7F"/>
    <w:rsid w:val="00AF3CF3"/>
    <w:rsid w:val="00AF4064"/>
    <w:rsid w:val="00AF5E7C"/>
    <w:rsid w:val="00AF64A0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2FB2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49D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1AE"/>
    <w:rsid w:val="00B36563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0F9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274C"/>
    <w:rsid w:val="00B932CB"/>
    <w:rsid w:val="00B93B1D"/>
    <w:rsid w:val="00B93DDD"/>
    <w:rsid w:val="00B9440A"/>
    <w:rsid w:val="00B956D4"/>
    <w:rsid w:val="00B95D7A"/>
    <w:rsid w:val="00B96BB8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572A"/>
    <w:rsid w:val="00BA60F4"/>
    <w:rsid w:val="00BA640F"/>
    <w:rsid w:val="00BA670A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2D49"/>
    <w:rsid w:val="00BC3B62"/>
    <w:rsid w:val="00BC3EAF"/>
    <w:rsid w:val="00BC5AEF"/>
    <w:rsid w:val="00BC6305"/>
    <w:rsid w:val="00BC6588"/>
    <w:rsid w:val="00BC6589"/>
    <w:rsid w:val="00BC73F0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B06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5D2F"/>
    <w:rsid w:val="00C26358"/>
    <w:rsid w:val="00C2663A"/>
    <w:rsid w:val="00C26719"/>
    <w:rsid w:val="00C27456"/>
    <w:rsid w:val="00C27924"/>
    <w:rsid w:val="00C27F84"/>
    <w:rsid w:val="00C301C2"/>
    <w:rsid w:val="00C31854"/>
    <w:rsid w:val="00C31A27"/>
    <w:rsid w:val="00C31DD1"/>
    <w:rsid w:val="00C322E5"/>
    <w:rsid w:val="00C34028"/>
    <w:rsid w:val="00C342FD"/>
    <w:rsid w:val="00C34B94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AF3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56F5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1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0E9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80E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FDE"/>
    <w:rsid w:val="00CE13CB"/>
    <w:rsid w:val="00CE15FD"/>
    <w:rsid w:val="00CE18A6"/>
    <w:rsid w:val="00CE2279"/>
    <w:rsid w:val="00CE2555"/>
    <w:rsid w:val="00CE3231"/>
    <w:rsid w:val="00CE3322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2CF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CAF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31"/>
    <w:rsid w:val="00D44D96"/>
    <w:rsid w:val="00D4627A"/>
    <w:rsid w:val="00D468E3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5CE1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72C"/>
    <w:rsid w:val="00D75A76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0E9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37F7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57D0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57B0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6C06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ACA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2CD1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54C1"/>
    <w:rsid w:val="00EF5A9F"/>
    <w:rsid w:val="00EF6077"/>
    <w:rsid w:val="00EF7118"/>
    <w:rsid w:val="00EF7264"/>
    <w:rsid w:val="00F00097"/>
    <w:rsid w:val="00F0026F"/>
    <w:rsid w:val="00F007DA"/>
    <w:rsid w:val="00F01113"/>
    <w:rsid w:val="00F018A9"/>
    <w:rsid w:val="00F039E7"/>
    <w:rsid w:val="00F04A4E"/>
    <w:rsid w:val="00F04BDA"/>
    <w:rsid w:val="00F04EC5"/>
    <w:rsid w:val="00F050FA"/>
    <w:rsid w:val="00F0523D"/>
    <w:rsid w:val="00F06B13"/>
    <w:rsid w:val="00F06BF9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071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3802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5E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12A"/>
    <w:rsid w:val="00F56491"/>
    <w:rsid w:val="00F56A90"/>
    <w:rsid w:val="00F573E5"/>
    <w:rsid w:val="00F60410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48A4"/>
    <w:rsid w:val="00F8516D"/>
    <w:rsid w:val="00F856B5"/>
    <w:rsid w:val="00F857A4"/>
    <w:rsid w:val="00F857FD"/>
    <w:rsid w:val="00F866EA"/>
    <w:rsid w:val="00F86770"/>
    <w:rsid w:val="00F8696D"/>
    <w:rsid w:val="00F86A3C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9757E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3A13"/>
    <w:rsid w:val="00FB4684"/>
    <w:rsid w:val="00FB46E7"/>
    <w:rsid w:val="00FB4A6E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4D0B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02"/>
    <w:pPr>
      <w:ind w:left="720"/>
      <w:contextualSpacing/>
    </w:pPr>
  </w:style>
  <w:style w:type="table" w:styleId="TableGrid">
    <w:name w:val="Table Grid"/>
    <w:basedOn w:val="TableNormal"/>
    <w:uiPriority w:val="59"/>
    <w:rsid w:val="00F3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02"/>
    <w:pPr>
      <w:ind w:left="720"/>
      <w:contextualSpacing/>
    </w:pPr>
  </w:style>
  <w:style w:type="table" w:styleId="TableGrid">
    <w:name w:val="Table Grid"/>
    <w:basedOn w:val="TableNormal"/>
    <w:uiPriority w:val="59"/>
    <w:rsid w:val="00F3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24</cp:revision>
  <dcterms:created xsi:type="dcterms:W3CDTF">2016-06-11T14:18:00Z</dcterms:created>
  <dcterms:modified xsi:type="dcterms:W3CDTF">2016-06-15T13:45:00Z</dcterms:modified>
</cp:coreProperties>
</file>