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E71" w:rsidRDefault="00687E71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</w:pPr>
    </w:p>
    <w:p w:rsidR="00687E71" w:rsidRDefault="006173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  <w:t>MAKALAH</w:t>
      </w:r>
    </w:p>
    <w:p w:rsidR="00687E71" w:rsidRDefault="006173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  <w:t>ETIKA PROFESI</w:t>
      </w:r>
    </w:p>
    <w:p w:rsidR="00687E71" w:rsidRDefault="006173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id-ID"/>
        </w:rPr>
        <w:t xml:space="preserve">ENGINEERING ELECTRICAL BERKERJA DI PT. </w:t>
      </w:r>
      <w:r>
        <w:rPr>
          <w:rFonts w:eastAsia="Times New Roman" w:hAnsi="Times New Roman" w:cs="Times New Roman"/>
          <w:b/>
          <w:bCs/>
          <w:color w:val="333333"/>
          <w:sz w:val="36"/>
          <w:szCs w:val="36"/>
          <w:lang w:eastAsia="id-ID"/>
        </w:rPr>
        <w:t>PJP</w:t>
      </w:r>
    </w:p>
    <w:p w:rsidR="00687E71" w:rsidRDefault="00687E71">
      <w:pPr>
        <w:jc w:val="center"/>
        <w:rPr>
          <w:rFonts w:ascii="Times New Roman" w:eastAsia="Times New Roman" w:hAnsi="Times New Roman" w:cs="Times New Roman"/>
          <w:b/>
          <w:bCs/>
          <w:color w:val="333333"/>
          <w:lang w:eastAsia="id-ID"/>
        </w:rPr>
      </w:pPr>
    </w:p>
    <w:p w:rsidR="00687E71" w:rsidRDefault="00687E71">
      <w:pPr>
        <w:jc w:val="center"/>
        <w:rPr>
          <w:rFonts w:ascii="Times New Roman" w:eastAsia="Times New Roman" w:hAnsi="Times New Roman" w:cs="Times New Roman"/>
          <w:b/>
          <w:bCs/>
          <w:color w:val="333333"/>
          <w:lang w:eastAsia="id-ID"/>
        </w:rPr>
      </w:pPr>
    </w:p>
    <w:p w:rsidR="00687E71" w:rsidRDefault="006173BA">
      <w:pPr>
        <w:jc w:val="center"/>
      </w:pPr>
      <w:r>
        <w:rPr>
          <w:noProof/>
        </w:rPr>
        <w:drawing>
          <wp:inline distT="0" distB="0" distL="0" distR="0">
            <wp:extent cx="2130443" cy="2152650"/>
            <wp:effectExtent l="19050" t="0" r="3157" b="0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130443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</w:t>
      </w:r>
    </w:p>
    <w:p w:rsidR="00687E71" w:rsidRDefault="00687E71">
      <w:pPr>
        <w:tabs>
          <w:tab w:val="left" w:pos="1418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>DISUSUN OLEH :</w:t>
      </w: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NAMA                           :        </w:t>
      </w:r>
      <w:r>
        <w:rPr>
          <w:rFonts w:hAnsi="Times New Roman" w:cs="Times New Roman"/>
          <w:b/>
          <w:i/>
          <w:sz w:val="26"/>
          <w:szCs w:val="26"/>
        </w:rPr>
        <w:t>DAVE RANTETANDUNG</w:t>
      </w: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STAMBUK                   :        </w:t>
      </w:r>
      <w:r>
        <w:rPr>
          <w:rFonts w:hAnsi="Times New Roman" w:cs="Times New Roman"/>
          <w:b/>
          <w:i/>
          <w:sz w:val="26"/>
          <w:szCs w:val="26"/>
        </w:rPr>
        <w:t>6160507170009</w:t>
      </w: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NAMA                          :         </w:t>
      </w:r>
      <w:r>
        <w:rPr>
          <w:rFonts w:hAnsi="Times New Roman" w:cs="Times New Roman"/>
          <w:b/>
          <w:i/>
          <w:sz w:val="26"/>
          <w:szCs w:val="26"/>
        </w:rPr>
        <w:t>ARICA SEPTIANY</w:t>
      </w: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STAMBUK                  :         </w:t>
      </w:r>
      <w:r>
        <w:rPr>
          <w:rFonts w:hAnsi="Times New Roman" w:cs="Times New Roman"/>
          <w:b/>
          <w:i/>
          <w:sz w:val="26"/>
          <w:szCs w:val="26"/>
        </w:rPr>
        <w:t>616050717180007</w:t>
      </w:r>
    </w:p>
    <w:p w:rsidR="00687E71" w:rsidRDefault="006173BA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>FAKULTAS TEKNIK JURUSAN ELEKTRO</w:t>
      </w:r>
    </w:p>
    <w:p w:rsidR="00687E71" w:rsidRDefault="006173BA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>UNIVERSITAS KRISTEN INDONESIA P</w:t>
      </w: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 xml:space="preserve">AULUS </w:t>
      </w:r>
    </w:p>
    <w:p w:rsidR="00687E71" w:rsidRDefault="006173BA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id-ID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>MAKASSAR</w:t>
      </w:r>
    </w:p>
    <w:p w:rsidR="00687E71" w:rsidRDefault="006173B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id-ID"/>
        </w:rPr>
        <w:t>20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  <w:bookmarkStart w:id="0" w:name="_GoBack"/>
    </w:p>
    <w:bookmarkEnd w:id="0"/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</w:rPr>
      </w:pPr>
    </w:p>
    <w:p w:rsidR="00687E71" w:rsidRDefault="0068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proofErr w:type="spellStart"/>
      <w:r>
        <w:rPr>
          <w:b/>
          <w:sz w:val="24"/>
          <w:szCs w:val="24"/>
        </w:rPr>
        <w:t>Pengertian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Profesi</w:t>
      </w:r>
      <w:proofErr w:type="spellEnd"/>
      <w:r>
        <w:rPr>
          <w:b/>
          <w:sz w:val="24"/>
          <w:szCs w:val="24"/>
        </w:rPr>
        <w:t xml:space="preserve"> Dan </w:t>
      </w:r>
      <w:proofErr w:type="spellStart"/>
      <w:r>
        <w:rPr>
          <w:b/>
          <w:sz w:val="24"/>
          <w:szCs w:val="24"/>
        </w:rPr>
        <w:t>Profesional</w:t>
      </w:r>
      <w:proofErr w:type="spellEnd"/>
    </w:p>
    <w:p w:rsidR="00687E71" w:rsidRDefault="006173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dimengerti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dipengaruhi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orang yang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kejuruan</w:t>
      </w:r>
      <w:proofErr w:type="spellEnd"/>
      <w:r>
        <w:rPr>
          <w:sz w:val="24"/>
          <w:szCs w:val="24"/>
        </w:rPr>
        <w:t xml:space="preserve">, juga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sistematis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mendasari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praktek</w:t>
      </w:r>
      <w:proofErr w:type="spellEnd"/>
      <w:r>
        <w:rPr>
          <w:sz w:val="24"/>
          <w:szCs w:val="24"/>
        </w:rPr>
        <w:t xml:space="preserve">. PROFESIONAL, </w:t>
      </w:r>
      <w:proofErr w:type="spellStart"/>
      <w:r>
        <w:rPr>
          <w:sz w:val="24"/>
          <w:szCs w:val="24"/>
        </w:rPr>
        <w:t>adalah</w:t>
      </w:r>
      <w:proofErr w:type="spellEnd"/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orang yang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mengandalkan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mempraktekkan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semen</w:t>
      </w:r>
      <w:r>
        <w:rPr>
          <w:sz w:val="24"/>
          <w:szCs w:val="24"/>
        </w:rPr>
        <w:t>tara</w:t>
      </w:r>
      <w:proofErr w:type="spellEnd"/>
      <w:r>
        <w:rPr>
          <w:sz w:val="24"/>
          <w:szCs w:val="24"/>
        </w:rPr>
        <w:t xml:space="preserve"> orang lain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sekedar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senang-senang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luang</w:t>
      </w:r>
      <w:proofErr w:type="spellEnd"/>
      <w:r>
        <w:rPr>
          <w:sz w:val="24"/>
          <w:szCs w:val="24"/>
        </w:rPr>
        <w:t xml:space="preserve">. 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fahami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bahwa“Pekerjaan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Profes</w:t>
      </w:r>
      <w:proofErr w:type="spellEnd"/>
      <w:r>
        <w:rPr>
          <w:sz w:val="24"/>
          <w:szCs w:val="24"/>
        </w:rPr>
        <w:t>” dan “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: </w:t>
      </w:r>
    </w:p>
    <w:p w:rsidR="00687E71" w:rsidRDefault="006173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: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Mengandalkan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).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keterlibatan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pribadi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mendalam</w:t>
      </w:r>
      <w:proofErr w:type="spellEnd"/>
      <w:r>
        <w:rPr>
          <w:sz w:val="24"/>
          <w:szCs w:val="24"/>
        </w:rPr>
        <w:t>.</w:t>
      </w:r>
    </w:p>
    <w:p w:rsidR="00687E71" w:rsidRDefault="006173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: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- Orang yang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keterampilannya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Meluangkan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situ.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Bangga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pekerjaannya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Kita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kedokteran</w:t>
      </w:r>
      <w:proofErr w:type="spellEnd"/>
      <w:r>
        <w:rPr>
          <w:sz w:val="24"/>
          <w:szCs w:val="24"/>
        </w:rPr>
        <w:t xml:space="preserve">, guru, </w:t>
      </w:r>
      <w:proofErr w:type="spellStart"/>
      <w:r>
        <w:rPr>
          <w:sz w:val="24"/>
          <w:szCs w:val="24"/>
        </w:rPr>
        <w:t>militer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pengacara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semacamnya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mencakup</w:t>
      </w:r>
      <w:proofErr w:type="spellEnd"/>
      <w:r>
        <w:rPr>
          <w:sz w:val="24"/>
          <w:szCs w:val="24"/>
        </w:rPr>
        <w:t xml:space="preserve"> pula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wartawan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pelukis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penyanyi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sekretaris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sebagainya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DE GEORGE, </w:t>
      </w:r>
      <w:proofErr w:type="spellStart"/>
      <w:r>
        <w:rPr>
          <w:sz w:val="24"/>
          <w:szCs w:val="24"/>
        </w:rPr>
        <w:t>timbul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kebingungan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z w:val="24"/>
          <w:szCs w:val="24"/>
        </w:rPr>
        <w:t>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istilah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Kebingungan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orang yang 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87E71" w:rsidRDefault="00687E71">
      <w:pPr>
        <w:rPr>
          <w:sz w:val="24"/>
          <w:szCs w:val="24"/>
        </w:rPr>
      </w:pP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proofErr w:type="spellStart"/>
      <w:r>
        <w:rPr>
          <w:b/>
          <w:sz w:val="24"/>
          <w:szCs w:val="24"/>
        </w:rPr>
        <w:t>Tujuan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Etik</w:t>
      </w:r>
      <w:proofErr w:type="spellEnd"/>
      <w:r>
        <w:rPr>
          <w:b/>
          <w:sz w:val="24"/>
          <w:szCs w:val="24"/>
        </w:rPr>
        <w:t xml:space="preserve">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sebaik-baiknya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mencegah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perbuatan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: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1.Untuk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memelihara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kesejahteraan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>2.Un</w:t>
      </w:r>
      <w:r>
        <w:rPr>
          <w:sz w:val="24"/>
          <w:szCs w:val="24"/>
        </w:rPr>
        <w:t xml:space="preserve">tuk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pengabdian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3.Untuk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4.Untuk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5.Meningkatkan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pribadi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6.Mempunyai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terjalin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erat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>7.Men</w:t>
      </w:r>
      <w:r>
        <w:rPr>
          <w:sz w:val="24"/>
          <w:szCs w:val="24"/>
        </w:rPr>
        <w:t xml:space="preserve">entukan </w:t>
      </w:r>
      <w:proofErr w:type="spellStart"/>
      <w:r>
        <w:rPr>
          <w:sz w:val="24"/>
          <w:szCs w:val="24"/>
        </w:rPr>
        <w:t>baku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>.</w:t>
      </w:r>
    </w:p>
    <w:p w:rsidR="00687E71" w:rsidRDefault="00687E71">
      <w:pPr>
        <w:rPr>
          <w:b/>
          <w:sz w:val="24"/>
          <w:szCs w:val="24"/>
        </w:rPr>
      </w:pP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proofErr w:type="spellStart"/>
      <w:r>
        <w:rPr>
          <w:b/>
          <w:sz w:val="24"/>
          <w:szCs w:val="24"/>
        </w:rPr>
        <w:t>Fungsi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Etik</w:t>
      </w:r>
      <w:proofErr w:type="spellEnd"/>
      <w:r>
        <w:rPr>
          <w:b/>
          <w:sz w:val="24"/>
          <w:szCs w:val="24"/>
        </w:rPr>
        <w:t xml:space="preserve">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para 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seseorang</w:t>
      </w:r>
      <w:proofErr w:type="spellEnd"/>
      <w:r>
        <w:rPr>
          <w:sz w:val="24"/>
          <w:szCs w:val="24"/>
        </w:rPr>
        <w:t xml:space="preserve"> yang professional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Ada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: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digariskan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Maksudnya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dan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>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bersangkutan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Maksudnya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agar juga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memungkinkan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pengontrolan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>).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3)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keanggotaan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. Arti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 yang lain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mencampuri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di lain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kelistrikan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norma-norma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.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</w:t>
      </w:r>
      <w:r>
        <w:rPr>
          <w:sz w:val="24"/>
          <w:szCs w:val="24"/>
        </w:rPr>
        <w:t>asangan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merencanakan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semaunya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mengacu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norma-norma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personil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internasional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mengacu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peraturan-peraturan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keahlian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negeri.</w:t>
      </w: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 </w:t>
      </w:r>
      <w:proofErr w:type="spellStart"/>
      <w:r>
        <w:rPr>
          <w:b/>
          <w:sz w:val="24"/>
          <w:szCs w:val="24"/>
        </w:rPr>
        <w:t>Kode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Profesi</w:t>
      </w:r>
      <w:proofErr w:type="spellEnd"/>
      <w:r>
        <w:rPr>
          <w:b/>
          <w:sz w:val="24"/>
          <w:szCs w:val="24"/>
        </w:rPr>
        <w:t xml:space="preserve"> Teknik Listrik </w:t>
      </w:r>
    </w:p>
    <w:p w:rsidR="00687E71" w:rsidRDefault="006173B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2.7.1 SISTEM TENTANG KETENAGALISTRIKAN (UU RI NO. 30 /2009 )</w:t>
      </w:r>
    </w:p>
    <w:p w:rsidR="00687E71" w:rsidRDefault="006173B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: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1.Ketenagalistrikan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sesuatu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menyangkut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penedia</w:t>
      </w:r>
      <w:proofErr w:type="spellEnd"/>
      <w:r>
        <w:rPr>
          <w:sz w:val="24"/>
          <w:szCs w:val="24"/>
        </w:rPr>
        <w:t xml:space="preserve"> dan  </w:t>
      </w:r>
      <w:proofErr w:type="spellStart"/>
      <w:r>
        <w:rPr>
          <w:sz w:val="24"/>
          <w:szCs w:val="24"/>
        </w:rPr>
        <w:t>pemanfaatan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2.Tenaga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sekunder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dibangkitkan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ditransmisikan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didistribusikan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keperluan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elektronika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isyarat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3.Usaha </w:t>
      </w:r>
      <w:proofErr w:type="spellStart"/>
      <w:r>
        <w:rPr>
          <w:sz w:val="24"/>
          <w:szCs w:val="24"/>
        </w:rPr>
        <w:t>penyedia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pembangkit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transmisi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</w:t>
      </w:r>
      <w:r>
        <w:rPr>
          <w:sz w:val="24"/>
          <w:szCs w:val="24"/>
        </w:rPr>
        <w:t>ribusi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4.Pembangkit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memproduksi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5.Transmisi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penyaluran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didtribus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antarsistem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6.Distribusi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penyaluran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7.Konsumen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badan yang </w:t>
      </w:r>
      <w:proofErr w:type="spellStart"/>
      <w:r>
        <w:rPr>
          <w:sz w:val="24"/>
          <w:szCs w:val="24"/>
        </w:rPr>
        <w:t>membeli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penyediantenag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8.Usaha </w:t>
      </w:r>
      <w:proofErr w:type="spellStart"/>
      <w:r>
        <w:rPr>
          <w:sz w:val="24"/>
          <w:szCs w:val="24"/>
        </w:rPr>
        <w:t>penunjang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>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9.Rencana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ketenagalistrikan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penyedia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pembangkitan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transmisi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didt</w:t>
      </w:r>
      <w:r>
        <w:rPr>
          <w:sz w:val="24"/>
          <w:szCs w:val="24"/>
        </w:rPr>
        <w:t>ribusi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10.Izin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penyedia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11.Izin </w:t>
      </w:r>
      <w:proofErr w:type="spellStart"/>
      <w:r>
        <w:rPr>
          <w:sz w:val="24"/>
          <w:szCs w:val="24"/>
        </w:rPr>
        <w:t>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penyediaan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12.Wilayah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wilayah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 badan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distribusi</w:t>
      </w:r>
      <w:proofErr w:type="spellEnd"/>
      <w:r>
        <w:rPr>
          <w:sz w:val="24"/>
          <w:szCs w:val="24"/>
        </w:rPr>
        <w:t xml:space="preserve"> dan/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penyediaan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listrik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13.Ganti </w:t>
      </w:r>
      <w:proofErr w:type="spellStart"/>
      <w:r>
        <w:rPr>
          <w:sz w:val="24"/>
          <w:szCs w:val="24"/>
        </w:rPr>
        <w:t>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enggantian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pelepasan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penyerahan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tanaman</w:t>
      </w:r>
      <w:proofErr w:type="spellEnd"/>
      <w:r>
        <w:rPr>
          <w:sz w:val="24"/>
          <w:szCs w:val="24"/>
        </w:rPr>
        <w:t>, dan/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14.Kompensasi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tanaman</w:t>
      </w:r>
      <w:proofErr w:type="spellEnd"/>
      <w:r>
        <w:rPr>
          <w:sz w:val="24"/>
          <w:szCs w:val="24"/>
        </w:rPr>
        <w:t>, dan/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enda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ketenagalistrikan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pelepasan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tanak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>15.Pemerintah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</w:t>
      </w:r>
      <w:proofErr w:type="spellEnd"/>
      <w:r>
        <w:rPr>
          <w:sz w:val="24"/>
          <w:szCs w:val="24"/>
        </w:rPr>
        <w:t xml:space="preserve"> Indonesia yang </w:t>
      </w:r>
      <w:proofErr w:type="spellStart"/>
      <w:r>
        <w:rPr>
          <w:sz w:val="24"/>
          <w:szCs w:val="24"/>
        </w:rPr>
        <w:t>memegang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kekuasaan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Republik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segagaimana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UUD RI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1945.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16.Pemerintah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gubernur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bupati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walikota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perangkat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penyelenggara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Pemerintahan</w:t>
      </w:r>
      <w:proofErr w:type="spellEnd"/>
      <w:r>
        <w:rPr>
          <w:sz w:val="24"/>
          <w:szCs w:val="24"/>
        </w:rPr>
        <w:t xml:space="preserve"> Daerah.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17.Menteri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membidangi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ketenagalistrikan</w:t>
      </w:r>
      <w:proofErr w:type="spellEnd"/>
      <w:r>
        <w:rPr>
          <w:sz w:val="24"/>
          <w:szCs w:val="24"/>
        </w:rPr>
        <w:t xml:space="preserve">. </w:t>
      </w:r>
    </w:p>
    <w:p w:rsidR="00687E71" w:rsidRDefault="006173BA">
      <w:pPr>
        <w:rPr>
          <w:sz w:val="24"/>
          <w:szCs w:val="24"/>
        </w:rPr>
      </w:pPr>
      <w:r>
        <w:rPr>
          <w:sz w:val="24"/>
          <w:szCs w:val="24"/>
        </w:rPr>
        <w:t xml:space="preserve">18.Setiap orang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perorangan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badan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berbadan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.</w:t>
      </w:r>
    </w:p>
    <w:p w:rsidR="00687E71" w:rsidRDefault="00687E71">
      <w:pPr>
        <w:rPr>
          <w:b/>
          <w:sz w:val="24"/>
          <w:szCs w:val="24"/>
        </w:rPr>
      </w:pPr>
    </w:p>
    <w:p w:rsidR="00687E71" w:rsidRDefault="00687E71">
      <w:pPr>
        <w:rPr>
          <w:sz w:val="24"/>
          <w:szCs w:val="24"/>
        </w:rPr>
      </w:pPr>
    </w:p>
    <w:sectPr w:rsidR="00687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BA" w:rsidRDefault="006173BA">
      <w:pPr>
        <w:spacing w:after="0" w:line="240" w:lineRule="auto"/>
      </w:pPr>
      <w:r>
        <w:separator/>
      </w:r>
    </w:p>
  </w:endnote>
  <w:endnote w:type="continuationSeparator" w:id="0">
    <w:p w:rsidR="006173BA" w:rsidRDefault="0061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71" w:rsidRDefault="00687E7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BA" w:rsidRDefault="006173BA">
      <w:pPr>
        <w:spacing w:after="0" w:line="240" w:lineRule="auto"/>
      </w:pPr>
      <w:r>
        <w:separator/>
      </w:r>
    </w:p>
  </w:footnote>
  <w:footnote w:type="continuationSeparator" w:id="0">
    <w:p w:rsidR="006173BA" w:rsidRDefault="0061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E71" w:rsidRDefault="00687E7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34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60AC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96AE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F4C3FA0"/>
    <w:lvl w:ilvl="0" w:tplc="C77EA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6E1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5008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A5F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DD1E4B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00000008"/>
    <w:multiLevelType w:val="hybridMultilevel"/>
    <w:tmpl w:val="8728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611A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F30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9548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ED88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8D4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6173BA"/>
    <w:rsid w:val="00687E71"/>
    <w:rsid w:val="00D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A949"/>
  <w15:docId w15:val="{03B8E943-DD39-4E9A-8C4E-797F1A3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asus</cp:lastModifiedBy>
  <cp:revision>5</cp:revision>
  <cp:lastPrinted>2007-04-04T18:13:00Z</cp:lastPrinted>
  <dcterms:created xsi:type="dcterms:W3CDTF">2016-01-12T15:08:00Z</dcterms:created>
  <dcterms:modified xsi:type="dcterms:W3CDTF">2020-01-14T03:36:00Z</dcterms:modified>
</cp:coreProperties>
</file>