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BE6" w:rsidRDefault="00981BE6" w:rsidP="00981BE6">
      <w:pPr>
        <w:kinsoku w:val="0"/>
        <w:overflowPunct w:val="0"/>
        <w:autoSpaceDE/>
        <w:autoSpaceDN/>
        <w:adjustRightInd/>
        <w:textAlignment w:val="baseline"/>
        <w:rPr>
          <w:sz w:val="24"/>
          <w:szCs w:val="24"/>
        </w:rPr>
      </w:pPr>
    </w:p>
    <w:p w:rsidR="00981BE6" w:rsidRDefault="00981BE6" w:rsidP="00E43B20">
      <w:pPr>
        <w:shd w:val="solid" w:color="9ED6F2" w:fill="auto"/>
        <w:kinsoku w:val="0"/>
        <w:overflowPunct w:val="0"/>
        <w:autoSpaceDE/>
        <w:autoSpaceDN/>
        <w:adjustRightInd/>
        <w:spacing w:after="105" w:line="258" w:lineRule="exact"/>
        <w:ind w:left="216"/>
        <w:jc w:val="center"/>
        <w:textAlignment w:val="baseline"/>
        <w:rPr>
          <w:rFonts w:ascii="Cambria" w:hAnsi="Cambria" w:cs="Cambria"/>
          <w:color w:val="030503"/>
          <w:spacing w:val="61"/>
          <w:sz w:val="24"/>
          <w:szCs w:val="24"/>
        </w:rPr>
      </w:pPr>
      <w:r>
        <w:rPr>
          <w:noProof/>
        </w:rPr>
        <mc:AlternateContent>
          <mc:Choice Requires="wps">
            <w:drawing>
              <wp:anchor distT="0" distB="0" distL="0" distR="0" simplePos="0" relativeHeight="251656704" behindDoc="0" locked="0" layoutInCell="0" allowOverlap="1">
                <wp:simplePos x="0" y="0"/>
                <wp:positionH relativeFrom="page">
                  <wp:posOffset>4867910</wp:posOffset>
                </wp:positionH>
                <wp:positionV relativeFrom="page">
                  <wp:posOffset>725170</wp:posOffset>
                </wp:positionV>
                <wp:extent cx="1969135" cy="0"/>
                <wp:effectExtent l="10160" t="10795" r="11430" b="8255"/>
                <wp:wrapSquare wrapText="bothSides"/>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9135" cy="0"/>
                        </a:xfrm>
                        <a:prstGeom prst="line">
                          <a:avLst/>
                        </a:prstGeom>
                        <a:noFill/>
                        <a:ln w="12065">
                          <a:solidFill>
                            <a:srgbClr val="03050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3023E" id="Straight Connector 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83.3pt,57.1pt" to="538.35pt,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" o:allowincell="f" strokecolor="#030503" strokeweight=".95pt">
                <w10:wrap type="square" anchorx="page" anchory="page"/>
              </v:line>
            </w:pict>
          </mc:Fallback>
        </mc:AlternateContent>
      </w:r>
      <w:r>
        <w:rPr>
          <w:noProof/>
        </w:rPr>
        <mc:AlternateContent>
          <mc:Choice Requires="wps">
            <w:drawing>
              <wp:anchor distT="0" distB="0" distL="0" distR="0" simplePos="0" relativeHeight="251657728" behindDoc="0" locked="0" layoutInCell="0" allowOverlap="1">
                <wp:simplePos x="0" y="0"/>
                <wp:positionH relativeFrom="page">
                  <wp:posOffset>539750</wp:posOffset>
                </wp:positionH>
                <wp:positionV relativeFrom="page">
                  <wp:posOffset>725170</wp:posOffset>
                </wp:positionV>
                <wp:extent cx="1978660" cy="0"/>
                <wp:effectExtent l="6350" t="10795" r="15240" b="8255"/>
                <wp:wrapSquare wrapText="bothSides"/>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8660" cy="0"/>
                        </a:xfrm>
                        <a:prstGeom prst="line">
                          <a:avLst/>
                        </a:prstGeom>
                        <a:noFill/>
                        <a:ln w="12065">
                          <a:solidFill>
                            <a:srgbClr val="03050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F28FA" id="Straight Connector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2.5pt,57.1pt" to="198.3pt,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" o:allowincell="f" strokecolor="#030503" strokeweight=".95pt">
                <w10:wrap type="square" anchorx="page" anchory="page"/>
              </v:line>
            </w:pict>
          </mc:Fallback>
        </mc:AlternateContent>
      </w:r>
      <w:r>
        <w:rPr>
          <w:rFonts w:ascii="Cambria" w:hAnsi="Cambria" w:cs="Cambria"/>
          <w:color w:val="030503"/>
          <w:spacing w:val="61"/>
          <w:sz w:val="24"/>
          <w:szCs w:val="24"/>
        </w:rPr>
        <w:t>RESEARCH ARTICLE</w:t>
      </w:r>
    </w:p>
    <w:p w:rsidR="00981BE6" w:rsidRDefault="00981BE6" w:rsidP="00981BE6">
      <w:pPr>
        <w:widowControl/>
        <w:rPr>
          <w:sz w:val="24"/>
          <w:szCs w:val="24"/>
        </w:rPr>
        <w:sectPr w:rsidR="00981BE6">
          <w:pgSz w:w="11909" w:h="15874"/>
          <w:pgMar w:top="677" w:right="4243" w:bottom="584" w:left="3965" w:header="720" w:footer="720" w:gutter="0"/>
          <w:cols w:space="720"/>
          <w:noEndnote/>
        </w:sectPr>
      </w:pPr>
    </w:p>
    <w:p w:rsidR="00981BE6" w:rsidRDefault="00981BE6" w:rsidP="00981BE6">
      <w:pPr>
        <w:kinsoku w:val="0"/>
        <w:overflowPunct w:val="0"/>
        <w:autoSpaceDE/>
        <w:autoSpaceDN/>
        <w:adjustRightInd/>
        <w:spacing w:before="85" w:line="288" w:lineRule="exact"/>
        <w:textAlignment w:val="baseline"/>
        <w:rPr>
          <w:sz w:val="24"/>
          <w:szCs w:val="24"/>
        </w:rPr>
      </w:pPr>
    </w:p>
    <w:p w:rsidR="00981BE6" w:rsidRDefault="00981BE6" w:rsidP="00981BE6">
      <w:pPr>
        <w:kinsoku w:val="0"/>
        <w:overflowPunct w:val="0"/>
        <w:autoSpaceDE/>
        <w:autoSpaceDN/>
        <w:adjustRightInd/>
        <w:spacing w:before="85" w:line="288" w:lineRule="exact"/>
        <w:textAlignment w:val="baseline"/>
        <w:rPr>
          <w:sz w:val="24"/>
          <w:szCs w:val="24"/>
        </w:rPr>
        <w:sectPr w:rsidR="00981BE6">
          <w:type w:val="continuous"/>
          <w:pgSz w:w="11909" w:h="15874"/>
          <w:pgMar w:top="677" w:right="1119" w:bottom="584" w:left="755" w:header="720" w:footer="720" w:gutter="0"/>
          <w:cols w:space="720"/>
          <w:noEndnote/>
        </w:sectPr>
      </w:pPr>
    </w:p>
    <w:p w:rsidR="00981BE6" w:rsidRDefault="00911FCD" w:rsidP="00E43B20">
      <w:pPr>
        <w:kinsoku w:val="0"/>
        <w:overflowPunct w:val="0"/>
        <w:autoSpaceDE/>
        <w:autoSpaceDN/>
        <w:adjustRightInd/>
        <w:jc w:val="center"/>
        <w:textAlignment w:val="baseline"/>
        <w:rPr>
          <w:b/>
          <w:bCs/>
          <w:color w:val="030503"/>
          <w:sz w:val="28"/>
          <w:szCs w:val="28"/>
        </w:rPr>
      </w:pPr>
      <w:r w:rsidRPr="00911FCD">
        <w:rPr>
          <w:b/>
          <w:bCs/>
          <w:color w:val="030503"/>
          <w:sz w:val="28"/>
          <w:szCs w:val="28"/>
        </w:rPr>
        <w:lastRenderedPageBreak/>
        <w:t>Clustering Tuberculosis Menggunakan Algoritma ….. dengan Py</w:t>
      </w:r>
      <w:r w:rsidR="000C487C">
        <w:rPr>
          <w:b/>
          <w:bCs/>
          <w:color w:val="030503"/>
          <w:sz w:val="28"/>
          <w:szCs w:val="28"/>
        </w:rPr>
        <w:t>thon Di Makassar Tahun 2017-2019</w:t>
      </w:r>
    </w:p>
    <w:p w:rsidR="00E43B20" w:rsidRDefault="00E43B20" w:rsidP="00E43B20">
      <w:pPr>
        <w:kinsoku w:val="0"/>
        <w:overflowPunct w:val="0"/>
        <w:autoSpaceDE/>
        <w:autoSpaceDN/>
        <w:adjustRightInd/>
        <w:jc w:val="center"/>
        <w:textAlignment w:val="baseline"/>
        <w:rPr>
          <w:b/>
          <w:bCs/>
          <w:color w:val="030503"/>
          <w:sz w:val="28"/>
          <w:szCs w:val="28"/>
        </w:rPr>
      </w:pPr>
    </w:p>
    <w:p w:rsidR="00981BE6" w:rsidRDefault="00981BE6" w:rsidP="00E43B20">
      <w:pPr>
        <w:kinsoku w:val="0"/>
        <w:overflowPunct w:val="0"/>
        <w:autoSpaceDE/>
        <w:autoSpaceDN/>
        <w:adjustRightInd/>
        <w:jc w:val="center"/>
        <w:textAlignment w:val="baseline"/>
        <w:rPr>
          <w:color w:val="030503"/>
          <w:spacing w:val="-4"/>
          <w:sz w:val="24"/>
          <w:szCs w:val="24"/>
          <w:vertAlign w:val="superscript"/>
        </w:rPr>
      </w:pPr>
      <w:r>
        <w:rPr>
          <w:color w:val="030503"/>
          <w:spacing w:val="-4"/>
          <w:sz w:val="24"/>
          <w:szCs w:val="24"/>
        </w:rPr>
        <w:t>Muhammad Resha</w:t>
      </w:r>
      <w:r>
        <w:rPr>
          <w:color w:val="030503"/>
          <w:spacing w:val="-4"/>
          <w:sz w:val="24"/>
          <w:szCs w:val="24"/>
          <w:vertAlign w:val="superscript"/>
        </w:rPr>
        <w:t>1</w:t>
      </w:r>
      <w:r>
        <w:rPr>
          <w:color w:val="030503"/>
          <w:spacing w:val="-4"/>
          <w:sz w:val="24"/>
          <w:szCs w:val="24"/>
        </w:rPr>
        <w:t>, Anshar Suyuti</w:t>
      </w:r>
      <w:r>
        <w:rPr>
          <w:color w:val="030503"/>
          <w:spacing w:val="-4"/>
          <w:sz w:val="24"/>
          <w:szCs w:val="24"/>
          <w:vertAlign w:val="superscript"/>
        </w:rPr>
        <w:t>2</w:t>
      </w:r>
      <w:r>
        <w:rPr>
          <w:color w:val="030503"/>
          <w:spacing w:val="-4"/>
          <w:sz w:val="24"/>
          <w:szCs w:val="24"/>
        </w:rPr>
        <w:t>, Rhiza S Sadjad</w:t>
      </w:r>
      <w:r>
        <w:rPr>
          <w:color w:val="030503"/>
          <w:spacing w:val="-4"/>
          <w:sz w:val="24"/>
          <w:szCs w:val="24"/>
          <w:vertAlign w:val="superscript"/>
        </w:rPr>
        <w:t xml:space="preserve">3, </w:t>
      </w:r>
      <w:r>
        <w:rPr>
          <w:color w:val="030503"/>
          <w:spacing w:val="-4"/>
          <w:sz w:val="24"/>
          <w:szCs w:val="24"/>
        </w:rPr>
        <w:t>Muhammad Niswar</w:t>
      </w:r>
      <w:r w:rsidRPr="00153FF4">
        <w:rPr>
          <w:color w:val="030503"/>
          <w:spacing w:val="-4"/>
          <w:sz w:val="24"/>
          <w:szCs w:val="24"/>
          <w:vertAlign w:val="superscript"/>
        </w:rPr>
        <w:t>4</w:t>
      </w:r>
    </w:p>
    <w:p w:rsidR="00E43B20" w:rsidRPr="00153FF4" w:rsidRDefault="00E43B20" w:rsidP="00E43B20">
      <w:pPr>
        <w:kinsoku w:val="0"/>
        <w:overflowPunct w:val="0"/>
        <w:autoSpaceDE/>
        <w:autoSpaceDN/>
        <w:adjustRightInd/>
        <w:jc w:val="center"/>
        <w:textAlignment w:val="baseline"/>
        <w:rPr>
          <w:color w:val="030503"/>
          <w:spacing w:val="-4"/>
          <w:sz w:val="14"/>
          <w:szCs w:val="14"/>
        </w:rPr>
      </w:pPr>
    </w:p>
    <w:p w:rsidR="00E43B20" w:rsidRDefault="00981BE6" w:rsidP="00E43B20">
      <w:pPr>
        <w:kinsoku w:val="0"/>
        <w:overflowPunct w:val="0"/>
        <w:autoSpaceDE/>
        <w:autoSpaceDN/>
        <w:adjustRightInd/>
        <w:jc w:val="center"/>
        <w:textAlignment w:val="baseline"/>
        <w:rPr>
          <w:color w:val="030503"/>
          <w:sz w:val="9"/>
          <w:szCs w:val="9"/>
          <w:vertAlign w:val="superscript"/>
        </w:rPr>
      </w:pPr>
      <w:r>
        <w:rPr>
          <w:color w:val="030503"/>
          <w:sz w:val="10"/>
          <w:szCs w:val="10"/>
          <w:vertAlign w:val="superscript"/>
        </w:rPr>
        <w:t>1</w:t>
      </w:r>
      <w:r>
        <w:rPr>
          <w:color w:val="030503"/>
          <w:sz w:val="16"/>
          <w:szCs w:val="16"/>
        </w:rPr>
        <w:t>Department of Digital Business, IBK Nitro, Makasxsar, Indonesia</w:t>
      </w:r>
      <w:r>
        <w:rPr>
          <w:color w:val="030503"/>
          <w:sz w:val="16"/>
          <w:szCs w:val="16"/>
        </w:rPr>
        <w:br/>
      </w:r>
      <w:r>
        <w:rPr>
          <w:color w:val="030503"/>
          <w:sz w:val="10"/>
          <w:szCs w:val="10"/>
          <w:vertAlign w:val="superscript"/>
        </w:rPr>
        <w:t xml:space="preserve">2,3,4 </w:t>
      </w:r>
      <w:r>
        <w:rPr>
          <w:color w:val="030503"/>
          <w:sz w:val="16"/>
          <w:szCs w:val="16"/>
        </w:rPr>
        <w:t>Department of Electrical Engineering, Faculty of Engineering, Hasanuddin University, Makassar, Indonesia</w:t>
      </w:r>
      <w:bookmarkStart w:id="0" w:name="_GoBack"/>
      <w:bookmarkEnd w:id="0"/>
      <w:r>
        <w:rPr>
          <w:color w:val="030503"/>
          <w:sz w:val="16"/>
          <w:szCs w:val="16"/>
        </w:rPr>
        <w:br/>
      </w:r>
    </w:p>
    <w:p w:rsidR="00E43B20" w:rsidRDefault="00E43B20" w:rsidP="00E43B20">
      <w:pPr>
        <w:kinsoku w:val="0"/>
        <w:overflowPunct w:val="0"/>
        <w:autoSpaceDE/>
        <w:autoSpaceDN/>
        <w:adjustRightInd/>
        <w:jc w:val="center"/>
        <w:textAlignment w:val="baseline"/>
        <w:rPr>
          <w:color w:val="030503"/>
          <w:sz w:val="9"/>
          <w:szCs w:val="9"/>
          <w:vertAlign w:val="superscript"/>
        </w:rPr>
      </w:pPr>
    </w:p>
    <w:p w:rsidR="00981BE6" w:rsidRDefault="00981BE6" w:rsidP="00E43B20">
      <w:pPr>
        <w:kinsoku w:val="0"/>
        <w:overflowPunct w:val="0"/>
        <w:autoSpaceDE/>
        <w:autoSpaceDN/>
        <w:adjustRightInd/>
        <w:jc w:val="center"/>
        <w:textAlignment w:val="baseline"/>
        <w:rPr>
          <w:color w:val="030503"/>
          <w:sz w:val="16"/>
          <w:szCs w:val="16"/>
        </w:rPr>
      </w:pPr>
      <w:r>
        <w:rPr>
          <w:color w:val="030503"/>
          <w:sz w:val="9"/>
          <w:szCs w:val="9"/>
          <w:vertAlign w:val="superscript"/>
        </w:rPr>
        <w:t></w:t>
      </w:r>
      <w:r>
        <w:rPr>
          <w:color w:val="030503"/>
          <w:sz w:val="16"/>
          <w:szCs w:val="16"/>
        </w:rPr>
        <w:t xml:space="preserve">Corresponding author. </w:t>
      </w:r>
      <w:hyperlink r:id="rId5" w:history="1">
        <w:r>
          <w:rPr>
            <w:color w:val="0000FF"/>
            <w:sz w:val="16"/>
            <w:szCs w:val="16"/>
            <w:u w:val="single"/>
          </w:rPr>
          <w:t xml:space="preserve">E-mail: </w:t>
        </w:r>
      </w:hyperlink>
      <w:r>
        <w:rPr>
          <w:color w:val="0000FF"/>
          <w:sz w:val="16"/>
          <w:szCs w:val="16"/>
          <w:u w:val="single"/>
        </w:rPr>
        <w:t>resha@nitromks.ac.id</w:t>
      </w:r>
    </w:p>
    <w:p w:rsidR="00981BE6" w:rsidRDefault="00981BE6" w:rsidP="00E43B20">
      <w:pPr>
        <w:kinsoku w:val="0"/>
        <w:overflowPunct w:val="0"/>
        <w:autoSpaceDE/>
        <w:autoSpaceDN/>
        <w:adjustRightInd/>
        <w:jc w:val="center"/>
        <w:textAlignment w:val="baseline"/>
        <w:rPr>
          <w:color w:val="0C1F26"/>
          <w:sz w:val="16"/>
          <w:szCs w:val="16"/>
        </w:rPr>
        <w:sectPr w:rsidR="00981BE6" w:rsidSect="00981BE6">
          <w:type w:val="continuous"/>
          <w:pgSz w:w="11909" w:h="15874"/>
          <w:pgMar w:top="677" w:right="1119" w:bottom="584" w:left="755" w:header="720" w:footer="720" w:gutter="0"/>
          <w:cols w:space="720"/>
          <w:noEndnote/>
        </w:sectPr>
      </w:pPr>
    </w:p>
    <w:p w:rsidR="00981BE6" w:rsidRDefault="00981BE6" w:rsidP="00E43B20">
      <w:pPr>
        <w:widowControl/>
        <w:rPr>
          <w:color w:val="0C1F26"/>
          <w:sz w:val="16"/>
          <w:szCs w:val="16"/>
        </w:rPr>
      </w:pPr>
    </w:p>
    <w:p w:rsidR="00895D19" w:rsidRDefault="00895D19" w:rsidP="00E43B20">
      <w:pPr>
        <w:widowControl/>
        <w:rPr>
          <w:color w:val="0C1F26"/>
          <w:sz w:val="16"/>
          <w:szCs w:val="16"/>
        </w:rPr>
      </w:pPr>
    </w:p>
    <w:p w:rsidR="00895D19" w:rsidRDefault="00895D19" w:rsidP="00981BE6">
      <w:pPr>
        <w:widowControl/>
        <w:rPr>
          <w:color w:val="0C1F26"/>
          <w:sz w:val="16"/>
          <w:szCs w:val="16"/>
        </w:rPr>
      </w:pPr>
    </w:p>
    <w:p w:rsidR="00895D19" w:rsidRDefault="00895D19" w:rsidP="00981BE6">
      <w:pPr>
        <w:widowControl/>
        <w:rPr>
          <w:color w:val="0C1F26"/>
          <w:sz w:val="16"/>
          <w:szCs w:val="16"/>
        </w:rPr>
      </w:pPr>
      <w:r>
        <w:rPr>
          <w:noProof/>
          <w:color w:val="0C1F26"/>
          <w:sz w:val="16"/>
          <w:szCs w:val="16"/>
        </w:rPr>
        <mc:AlternateContent>
          <mc:Choice Requires="wps">
            <w:drawing>
              <wp:anchor distT="0" distB="0" distL="114300" distR="114300" simplePos="0" relativeHeight="251658752" behindDoc="0" locked="0" layoutInCell="1" allowOverlap="1">
                <wp:simplePos x="0" y="0"/>
                <wp:positionH relativeFrom="column">
                  <wp:posOffset>17366</wp:posOffset>
                </wp:positionH>
                <wp:positionV relativeFrom="paragraph">
                  <wp:posOffset>77001</wp:posOffset>
                </wp:positionV>
                <wp:extent cx="6342352" cy="0"/>
                <wp:effectExtent l="0" t="0" r="20955" b="19050"/>
                <wp:wrapNone/>
                <wp:docPr id="4" name="Straight Connector 4"/>
                <wp:cNvGraphicFramePr/>
                <a:graphic xmlns:a="http://schemas.openxmlformats.org/drawingml/2006/main">
                  <a:graphicData uri="http://schemas.microsoft.com/office/word/2010/wordprocessingShape">
                    <wps:wsp>
                      <wps:cNvCnPr/>
                      <wps:spPr>
                        <a:xfrm>
                          <a:off x="0" y="0"/>
                          <a:ext cx="6342352"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1658275"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5pt,6.05pt" to="500.7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" strokecolor="black [3200]" strokeweight="1.5pt">
                <v:stroke joinstyle="miter"/>
              </v:line>
            </w:pict>
          </mc:Fallback>
        </mc:AlternateContent>
      </w:r>
    </w:p>
    <w:p w:rsidR="00895D19" w:rsidRDefault="00895D19" w:rsidP="00981BE6">
      <w:pPr>
        <w:widowControl/>
        <w:rPr>
          <w:color w:val="0C1F26"/>
          <w:sz w:val="16"/>
          <w:szCs w:val="16"/>
        </w:rPr>
      </w:pPr>
    </w:p>
    <w:p w:rsidR="00981BE6" w:rsidRDefault="00981BE6" w:rsidP="00981BE6">
      <w:pPr>
        <w:widowControl/>
        <w:rPr>
          <w:color w:val="0C1F26"/>
          <w:sz w:val="16"/>
          <w:szCs w:val="16"/>
        </w:rPr>
      </w:pPr>
    </w:p>
    <w:p w:rsidR="00981BE6" w:rsidRDefault="00981BE6" w:rsidP="00981BE6">
      <w:pPr>
        <w:widowControl/>
        <w:rPr>
          <w:color w:val="0C1F26"/>
          <w:sz w:val="16"/>
          <w:szCs w:val="16"/>
        </w:rPr>
        <w:sectPr w:rsidR="00981BE6" w:rsidSect="00981BE6">
          <w:type w:val="continuous"/>
          <w:pgSz w:w="11909" w:h="15874"/>
          <w:pgMar w:top="677" w:right="1123" w:bottom="590" w:left="749" w:header="720" w:footer="720" w:gutter="0"/>
          <w:cols w:space="385"/>
          <w:noEndnote/>
        </w:sectPr>
      </w:pPr>
    </w:p>
    <w:p w:rsidR="00981BE6" w:rsidRPr="00981BE6" w:rsidRDefault="00981BE6" w:rsidP="00981BE6">
      <w:pPr>
        <w:widowControl/>
        <w:pBdr>
          <w:top w:val="single" w:sz="4" w:space="1" w:color="auto"/>
          <w:bottom w:val="single" w:sz="4" w:space="1" w:color="auto"/>
        </w:pBdr>
        <w:shd w:val="clear" w:color="auto" w:fill="DEEAF6" w:themeFill="accent1" w:themeFillTint="33"/>
        <w:jc w:val="center"/>
        <w:rPr>
          <w:rFonts w:ascii="Cambria" w:hAnsi="Cambria"/>
          <w:color w:val="0C1F26"/>
          <w:sz w:val="24"/>
          <w:szCs w:val="24"/>
        </w:rPr>
      </w:pPr>
      <w:r w:rsidRPr="00981BE6">
        <w:rPr>
          <w:rFonts w:ascii="Cambria" w:hAnsi="Cambria"/>
          <w:color w:val="0C1F26"/>
          <w:sz w:val="24"/>
          <w:szCs w:val="24"/>
        </w:rPr>
        <w:lastRenderedPageBreak/>
        <w:t>Abstract</w:t>
      </w:r>
    </w:p>
    <w:p w:rsidR="00981BE6" w:rsidRDefault="00981BE6" w:rsidP="00981BE6">
      <w:pPr>
        <w:widowControl/>
        <w:rPr>
          <w:color w:val="0C1F26"/>
          <w:sz w:val="16"/>
          <w:szCs w:val="16"/>
        </w:rPr>
      </w:pPr>
    </w:p>
    <w:p w:rsidR="00981BE6" w:rsidRPr="000C487C" w:rsidRDefault="00FA7AC7" w:rsidP="00981BE6">
      <w:pPr>
        <w:widowControl/>
        <w:rPr>
          <w:color w:val="000000" w:themeColor="text1"/>
        </w:rPr>
      </w:pPr>
      <w:r w:rsidRPr="000C487C">
        <w:rPr>
          <w:b/>
          <w:color w:val="000000" w:themeColor="text1"/>
        </w:rPr>
        <w:t>BACKGROUND</w:t>
      </w:r>
      <w:r w:rsidRPr="000C487C">
        <w:rPr>
          <w:color w:val="000000" w:themeColor="text1"/>
        </w:rPr>
        <w:t xml:space="preserve"> :</w:t>
      </w:r>
    </w:p>
    <w:p w:rsidR="00FA7AC7" w:rsidRPr="000C487C" w:rsidRDefault="00FA7AC7" w:rsidP="00981BE6">
      <w:pPr>
        <w:widowControl/>
        <w:rPr>
          <w:color w:val="000000" w:themeColor="text1"/>
        </w:rPr>
      </w:pPr>
    </w:p>
    <w:p w:rsidR="00FA7AC7" w:rsidRPr="000C487C" w:rsidRDefault="00FA7AC7" w:rsidP="00981BE6">
      <w:pPr>
        <w:widowControl/>
        <w:rPr>
          <w:color w:val="000000" w:themeColor="text1"/>
        </w:rPr>
      </w:pPr>
      <w:r w:rsidRPr="000C487C">
        <w:rPr>
          <w:b/>
          <w:color w:val="000000" w:themeColor="text1"/>
        </w:rPr>
        <w:t>METHODS</w:t>
      </w:r>
      <w:r w:rsidRPr="000C487C">
        <w:rPr>
          <w:color w:val="000000" w:themeColor="text1"/>
        </w:rPr>
        <w:t xml:space="preserve"> :</w:t>
      </w:r>
    </w:p>
    <w:p w:rsidR="00FA7AC7" w:rsidRPr="000C487C" w:rsidRDefault="00FA7AC7" w:rsidP="00981BE6">
      <w:pPr>
        <w:widowControl/>
        <w:rPr>
          <w:color w:val="000000" w:themeColor="text1"/>
        </w:rPr>
      </w:pPr>
    </w:p>
    <w:p w:rsidR="00FA7AC7" w:rsidRPr="000C487C" w:rsidRDefault="00FA7AC7" w:rsidP="00981BE6">
      <w:pPr>
        <w:widowControl/>
        <w:rPr>
          <w:color w:val="000000" w:themeColor="text1"/>
        </w:rPr>
      </w:pPr>
      <w:r w:rsidRPr="000C487C">
        <w:rPr>
          <w:b/>
          <w:color w:val="000000" w:themeColor="text1"/>
        </w:rPr>
        <w:t>RESULTS</w:t>
      </w:r>
      <w:r w:rsidRPr="000C487C">
        <w:rPr>
          <w:color w:val="000000" w:themeColor="text1"/>
        </w:rPr>
        <w:t xml:space="preserve"> :</w:t>
      </w:r>
    </w:p>
    <w:p w:rsidR="00FA7AC7" w:rsidRPr="000C487C" w:rsidRDefault="00FA7AC7" w:rsidP="00981BE6">
      <w:pPr>
        <w:widowControl/>
        <w:rPr>
          <w:color w:val="000000" w:themeColor="text1"/>
        </w:rPr>
      </w:pPr>
    </w:p>
    <w:p w:rsidR="00FA7AC7" w:rsidRPr="000C487C" w:rsidRDefault="00FA7AC7" w:rsidP="00981BE6">
      <w:pPr>
        <w:widowControl/>
        <w:rPr>
          <w:color w:val="000000" w:themeColor="text1"/>
        </w:rPr>
      </w:pPr>
      <w:r w:rsidRPr="000C487C">
        <w:rPr>
          <w:b/>
          <w:color w:val="000000" w:themeColor="text1"/>
        </w:rPr>
        <w:t>CONCLUSION</w:t>
      </w:r>
      <w:r w:rsidRPr="000C487C">
        <w:rPr>
          <w:color w:val="000000" w:themeColor="text1"/>
        </w:rPr>
        <w:t xml:space="preserve"> :</w:t>
      </w:r>
    </w:p>
    <w:p w:rsidR="00FA7AC7" w:rsidRPr="000C487C" w:rsidRDefault="00FA7AC7" w:rsidP="00981BE6">
      <w:pPr>
        <w:widowControl/>
        <w:rPr>
          <w:color w:val="000000" w:themeColor="text1"/>
        </w:rPr>
      </w:pPr>
    </w:p>
    <w:p w:rsidR="00981BE6" w:rsidRPr="000C487C" w:rsidRDefault="00FA7AC7" w:rsidP="00981BE6">
      <w:pPr>
        <w:widowControl/>
        <w:rPr>
          <w:color w:val="000000" w:themeColor="text1"/>
        </w:rPr>
      </w:pPr>
      <w:r w:rsidRPr="000C487C">
        <w:rPr>
          <w:b/>
          <w:color w:val="000000" w:themeColor="text1"/>
        </w:rPr>
        <w:t>KEYWORDS</w:t>
      </w:r>
      <w:r w:rsidRPr="000C487C">
        <w:rPr>
          <w:color w:val="000000" w:themeColor="text1"/>
        </w:rPr>
        <w:t xml:space="preserve"> :</w:t>
      </w:r>
    </w:p>
    <w:p w:rsidR="00981BE6" w:rsidRPr="000C487C" w:rsidRDefault="00981BE6" w:rsidP="00981BE6">
      <w:pPr>
        <w:widowControl/>
        <w:rPr>
          <w:color w:val="000000" w:themeColor="text1"/>
        </w:rPr>
      </w:pPr>
    </w:p>
    <w:p w:rsidR="00981BE6" w:rsidRPr="00FA7AC7" w:rsidRDefault="00981BE6" w:rsidP="00981BE6">
      <w:pPr>
        <w:widowControl/>
        <w:rPr>
          <w:color w:val="0C1F26"/>
        </w:rPr>
      </w:pPr>
    </w:p>
    <w:p w:rsidR="00981BE6" w:rsidRDefault="00981BE6" w:rsidP="00981BE6">
      <w:pPr>
        <w:widowControl/>
        <w:rPr>
          <w:color w:val="0C1F26"/>
          <w:sz w:val="16"/>
          <w:szCs w:val="16"/>
        </w:rPr>
      </w:pPr>
    </w:p>
    <w:p w:rsidR="00981BE6" w:rsidRPr="00981BE6" w:rsidRDefault="00981BE6" w:rsidP="00981BE6">
      <w:pPr>
        <w:widowControl/>
        <w:pBdr>
          <w:top w:val="single" w:sz="4" w:space="1" w:color="auto"/>
          <w:bottom w:val="single" w:sz="4" w:space="1" w:color="auto"/>
        </w:pBdr>
        <w:shd w:val="clear" w:color="auto" w:fill="DEEAF6" w:themeFill="accent1" w:themeFillTint="33"/>
        <w:jc w:val="center"/>
        <w:rPr>
          <w:rFonts w:ascii="Cambria" w:hAnsi="Cambria"/>
          <w:color w:val="0C1F26"/>
          <w:sz w:val="24"/>
          <w:szCs w:val="24"/>
        </w:rPr>
      </w:pPr>
      <w:r w:rsidRPr="00981BE6">
        <w:rPr>
          <w:rFonts w:ascii="Cambria" w:hAnsi="Cambria"/>
          <w:color w:val="0C1F26"/>
          <w:sz w:val="24"/>
          <w:szCs w:val="24"/>
        </w:rPr>
        <w:t>Introduction</w:t>
      </w:r>
    </w:p>
    <w:p w:rsidR="00981BE6" w:rsidRPr="00A77BEF" w:rsidRDefault="00981BE6" w:rsidP="00981BE6">
      <w:pPr>
        <w:widowControl/>
        <w:rPr>
          <w:color w:val="0C1F26"/>
        </w:rPr>
      </w:pPr>
    </w:p>
    <w:p w:rsidR="003E611A" w:rsidRPr="000C487C" w:rsidRDefault="00A77BEF" w:rsidP="00A77BEF">
      <w:pPr>
        <w:widowControl/>
        <w:jc w:val="both"/>
        <w:rPr>
          <w:color w:val="000000" w:themeColor="text1"/>
        </w:rPr>
      </w:pPr>
      <w:r w:rsidRPr="000C487C">
        <w:rPr>
          <w:color w:val="000000" w:themeColor="text1"/>
        </w:rPr>
        <w:t>Tuberculosis atau TB merupakan masalah kesehatan masyarakat yang menjadi tantangan global dan nasional</w:t>
      </w:r>
      <w:r w:rsidR="00B52801" w:rsidRPr="000C487C">
        <w:rPr>
          <w:color w:val="000000" w:themeColor="text1"/>
        </w:rPr>
        <w:fldChar w:fldCharType="begin" w:fldLock="1"/>
      </w:r>
      <w:r w:rsidR="00A35787" w:rsidRPr="000C487C">
        <w:rPr>
          <w:color w:val="000000" w:themeColor="text1"/>
        </w:rPr>
        <w:instrText>ADDIN CSL_CITATION {"citationItems":[{"id":"ITEM-1","itemData":{"DOI":"10.1016/S2214-109X(14)70361-4","ISSN":"2214109X","author":[{"dropping-particle":"","family":"Zumla","given":"Alimuddin","non-dropping-particle":"","parse-names":false,"suffix":""},{"dropping-particle":"","family":"George","given":"Andrew","non-dropping-particle":"","parse-names":false,"suffix":""},{"dropping-particle":"","family":"Sharma","given":"Virendra","non-dropping-particle":"","parse-names":false,"suffix":""},{"dropping-particle":"","family":"Herbert","given":"Rt Hon Nick","non-dropping-particle":"","parse-names":false,"suffix":""},{"dropping-particle":"","family":"Oxley","given":"Aaron","non-dropping-particle":"","parse-names":false,"suffix":""},{"dropping-particle":"","family":"Oliver","given":"Matt","non-dropping-particle":"","parse-names":false,"suffix":""}],"container-title":"The Lancet Global Health","id":"ITEM-1","issue":"1","issued":{"date-parts":[["2015","1","1"]]},"page":"e10-e12","publisher":"Elsevier Ltd","title":"The WHO 2014 Global tuberculosis report-further to go","type":"article","volume":"3"},"uris":["http://www.mendeley.com/documents/?uuid=36c41789-4de1-3d65-827e-ef5ae5c91036"]}],"mendeley":{"formattedCitation":"[1]","plainTextFormattedCitation":"[1]","previouslyFormattedCitation":"[1]"},"properties":{"noteIndex":0},"schema":"https://github.com/citation-style-language/schema/raw/master/csl-citation.json"}</w:instrText>
      </w:r>
      <w:r w:rsidR="00B52801" w:rsidRPr="000C487C">
        <w:rPr>
          <w:color w:val="000000" w:themeColor="text1"/>
        </w:rPr>
        <w:fldChar w:fldCharType="separate"/>
      </w:r>
      <w:r w:rsidR="00B52801" w:rsidRPr="000C487C">
        <w:rPr>
          <w:noProof/>
          <w:color w:val="000000" w:themeColor="text1"/>
        </w:rPr>
        <w:t>[1]</w:t>
      </w:r>
      <w:r w:rsidR="00B52801" w:rsidRPr="000C487C">
        <w:rPr>
          <w:color w:val="000000" w:themeColor="text1"/>
        </w:rPr>
        <w:fldChar w:fldCharType="end"/>
      </w:r>
      <w:r w:rsidRPr="000C487C">
        <w:rPr>
          <w:color w:val="000000" w:themeColor="text1"/>
        </w:rPr>
        <w:t>. Indonesia masih merupakan salah satu negara dengan beban TB tertinggi dan merupakan penyakit lama yang masih menjadi pembunuh terb</w:t>
      </w:r>
      <w:r w:rsidR="003E611A" w:rsidRPr="000C487C">
        <w:rPr>
          <w:color w:val="000000" w:themeColor="text1"/>
        </w:rPr>
        <w:t>anyak diantara penyakit menular</w:t>
      </w:r>
      <w:r w:rsidR="003E611A" w:rsidRPr="000C487C">
        <w:rPr>
          <w:color w:val="000000" w:themeColor="text1"/>
        </w:rPr>
        <w:fldChar w:fldCharType="begin" w:fldLock="1"/>
      </w:r>
      <w:r w:rsidR="00510CE5" w:rsidRPr="000C487C">
        <w:rPr>
          <w:color w:val="000000" w:themeColor="text1"/>
        </w:rPr>
        <w:instrText>ADDIN CSL_CITATION {"citationItems":[{"id":"ITEM-1","itemData":{"DOI":"10.5588/ijtld.16.0898","ISSN":"18157920","abstract":"SETTING: Indonesia has a high prevalence of tuberculosis (TB) and is one of the 22 countries with the highest TB burdens in the world. OBJECTIVE: To understand the economic burden of TB in Indonesia.DESIGN: TB data for 2015 were combined with cost data using a simple type of cost-benefit analysis in a decision tree model to show the economic burden under different scenarios.R E S U LT S: In Indonesia, there were an estimated 1 017 378 new active TB cases in 2015, including multidrug-resistant TB. It is estimated that 417 976 of these cases would be treated and cured, 160 830 would be unsuccessfully treated and would die, 131 571 would be untreated and would achieve cure spontaneously, and 307 000 would be untreated and would die. The total economic burden related to treated and untreated cases would be approximately US$6.9 billion. Loss of productivity due to premature death would be by far the largest element, comprising US$6.0 billion (discounted), which represents 86.6% of the total cost. Loss of productivity due to illness would be US$700 million (10.1%), provider medical costs US$156 million (2.2%), and direct non-medical costs incurred by patients and their households US$74 million (1.1%).CONCLUSION: The economic burden of TB in Indonesia is extremely high. Detecting and treating more cases would result not only in major reductions in suffering but also in economic savings to society.","author":[{"dropping-particle":"","family":"Collins","given":"D.","non-dropping-particle":"","parse-names":false,"suffix":""},{"dropping-particle":"","family":"Hafidz","given":"F.","non-dropping-particle":"","parse-names":false,"suffix":""},{"dropping-particle":"","family":"Mustikawati","given":"D.","non-dropping-particle":"","parse-names":false,"suffix":""}],"container-title":"International Journal of Tuberculosis and Lung Disease","id":"ITEM-1","issue":"9","issued":{"date-parts":[["2017","9","1"]]},"page":"1041-1048","publisher":"International Union against Tubercul. and Lung Dis.","title":"The economic burden of tuberculosis in Indonesia","type":"article-journal","volume":"21"},"uris":["http://www.mendeley.com/documents/?uuid=6a8112a8-ba3d-304d-8029-7eb84d0baf04"]}],"mendeley":{"formattedCitation":"[2]","plainTextFormattedCitation":"[2]","previouslyFormattedCitation":"[2]"},"properties":{"noteIndex":0},"schema":"https://github.com/citation-style-language/schema/raw/master/csl-citation.json"}</w:instrText>
      </w:r>
      <w:r w:rsidR="003E611A" w:rsidRPr="000C487C">
        <w:rPr>
          <w:color w:val="000000" w:themeColor="text1"/>
        </w:rPr>
        <w:fldChar w:fldCharType="separate"/>
      </w:r>
      <w:r w:rsidR="003E611A" w:rsidRPr="000C487C">
        <w:rPr>
          <w:noProof/>
          <w:color w:val="000000" w:themeColor="text1"/>
        </w:rPr>
        <w:t>[2]</w:t>
      </w:r>
      <w:r w:rsidR="003E611A" w:rsidRPr="000C487C">
        <w:rPr>
          <w:color w:val="000000" w:themeColor="text1"/>
        </w:rPr>
        <w:fldChar w:fldCharType="end"/>
      </w:r>
      <w:r w:rsidR="00510CE5" w:rsidRPr="000C487C">
        <w:rPr>
          <w:color w:val="000000" w:themeColor="text1"/>
        </w:rPr>
        <w:t>.</w:t>
      </w:r>
    </w:p>
    <w:p w:rsidR="00F94940" w:rsidRPr="000C487C" w:rsidRDefault="00F94940" w:rsidP="00F94940">
      <w:pPr>
        <w:widowControl/>
        <w:jc w:val="both"/>
        <w:rPr>
          <w:color w:val="000000" w:themeColor="text1"/>
        </w:rPr>
      </w:pPr>
      <w:r w:rsidRPr="000C487C">
        <w:rPr>
          <w:color w:val="000000" w:themeColor="text1"/>
        </w:rPr>
        <w:t>Meningkatnya kasus TB menunjukkan bahwa ada penularan atau kontak penyakit di antara orang-orang yang terkait erat dalam masyarakat. Penelitian telah menunjukkan bahwa penularan atau kontak penyakit terjadi dari dalam rumah, rumah di sekitarnya, dan lingkungan kerja.</w:t>
      </w:r>
      <w:r w:rsidRPr="000C487C">
        <w:rPr>
          <w:color w:val="000000" w:themeColor="text1"/>
        </w:rPr>
        <w:fldChar w:fldCharType="begin" w:fldLock="1"/>
      </w:r>
      <w:r w:rsidR="003E611A" w:rsidRPr="000C487C">
        <w:rPr>
          <w:color w:val="000000" w:themeColor="text1"/>
        </w:rPr>
        <w:instrText>ADDIN CSL_CITATION {"citationItems":[{"id":"ITEM-1","itemData":{"DOI":"10.5588/ijtld.11.0030","ISSN":"10273719","PMID":"21943839","abstract":"SETTING: The burden of tuberculosis (TB) disease among household contacts of multidrug-resistant TB (MDR-TB) patients is poorly understood and might represent a target for transmission-interrupting interventions. DESIGN: This retrospective cohort study, conducted in Lima, Peru, from June to September 2008, estimated the incidence of TB disease among household contacts of MDR-TB patients in 358 households. RESULTS: Of 2112 household contacts in 80 households (22% of households), 108 (5%) developed TB disease during the study, giving an incidence rate of 2360 per 100 000 contact follow-up years for each of the fi rst 3 years after exposure. Drug susceptibility tests (DST) were available for 50 diseased contacts, of whom 36 (80%) had MDR-TB. Forty-two pairs of index-contact DSTs were available, among which the contact had an identical or less resistant phenotype than the index case in 27 pairs. Multivariate Cox regression demonstrated that male contacts (hazard ratio [HR] 2.8, P &lt; 0.05), with previous TB disease (HR 20.7, P &lt; 0.001) and with associated (non-human immunodefi ciency virus) comorbidities (HR 11.2, P &lt; 0.001) were more likely to develop TB. CONCLUSION: The high percentage of diseased household contacts highlights an opportunity for householdlevel interventions to prevent transmission, whether or not these cases were all attributable to the index case. © 2011 The Union.","author":[{"dropping-particle":"","family":"Grandjean","given":"Louis","non-dropping-particle":"","parse-names":false,"suffix":""},{"dropping-particle":"","family":"Crossa","given":"A.","non-dropping-particle":"","parse-names":false,"suffix":""},{"dropping-particle":"","family":"Gilman","given":"R. H.","non-dropping-particle":"","parse-names":false,"suffix":""},{"dropping-particle":"","family":"Herrera","given":"C.","non-dropping-particle":"","parse-names":false,"suffix":""},{"dropping-particle":"","family":"Bonilla","given":"C.","non-dropping-particle":"","parse-names":false,"suffix":""},{"dropping-particle":"","family":"Jave","given":"O.","non-dropping-particle":"","parse-names":false,"suffix":""},{"dropping-particle":"","family":"Cabrera","given":"J. L.","non-dropping-particle":"","parse-names":false,"suffix":""},{"dropping-particle":"","family":"Martin","given":"L.","non-dropping-particle":"","parse-names":false,"suffix":""},{"dropping-particle":"","family":"Escombe","given":"A. R.","non-dropping-particle":"","parse-names":false,"suffix":""},{"dropping-particle":"","family":"Moore","given":"D. A.J.","non-dropping-particle":"","parse-names":false,"suffix":""}],"container-title":"International Journal of Tuberculosis and Lung Disease","id":"ITEM-1","issue":"9","issued":{"date-parts":[["2011","9"]]},"page":"1164-1169","title":"Tuberculosis in household contacts of multidrug-resistant tuberculosis patients","type":"article-journal","volume":"15"},"uris":["http://www.mendeley.com/documents/?uuid=2cbcb725-d407-3b96-bf8b-58e837ab864f"]}],"mendeley":{"formattedCitation":"[3]","plainTextFormattedCitation":"[3]","previouslyFormattedCitation":"[3]"},"properties":{"noteIndex":0},"schema":"https://github.com/citation-style-language/schema/raw/master/csl-citation.json"}</w:instrText>
      </w:r>
      <w:r w:rsidRPr="000C487C">
        <w:rPr>
          <w:color w:val="000000" w:themeColor="text1"/>
        </w:rPr>
        <w:fldChar w:fldCharType="separate"/>
      </w:r>
      <w:r w:rsidRPr="000C487C">
        <w:rPr>
          <w:noProof/>
          <w:color w:val="000000" w:themeColor="text1"/>
        </w:rPr>
        <w:t>[3]</w:t>
      </w:r>
      <w:r w:rsidRPr="000C487C">
        <w:rPr>
          <w:color w:val="000000" w:themeColor="text1"/>
        </w:rPr>
        <w:fldChar w:fldCharType="end"/>
      </w:r>
    </w:p>
    <w:p w:rsidR="00F94940" w:rsidRPr="000C487C" w:rsidRDefault="00F94940" w:rsidP="00F94940">
      <w:pPr>
        <w:widowControl/>
        <w:jc w:val="both"/>
        <w:rPr>
          <w:color w:val="000000" w:themeColor="text1"/>
        </w:rPr>
      </w:pPr>
    </w:p>
    <w:p w:rsidR="00F94940" w:rsidRPr="000C487C" w:rsidRDefault="00A77BEF" w:rsidP="00F94940">
      <w:pPr>
        <w:widowControl/>
        <w:jc w:val="both"/>
        <w:rPr>
          <w:color w:val="000000" w:themeColor="text1"/>
        </w:rPr>
      </w:pPr>
      <w:r w:rsidRPr="000C487C">
        <w:rPr>
          <w:color w:val="000000" w:themeColor="text1"/>
        </w:rPr>
        <w:t>Sumber penularan TB adalah penderita TB BTA positif, yang dapat menularkan kepada orang yang berada di sekelilingnya, terutama kontak erat. Penderita menyebarkan kuman ke udara dalam bentuk percikan dahak ( dropletnuclei) pada saat penderita itu batuk atau bersin. Droplet yang mengandung kuman dapat bertahan di udara pada suhu kamar selama beberapa jam</w:t>
      </w:r>
      <w:r w:rsidR="003E611A" w:rsidRPr="000C487C">
        <w:rPr>
          <w:color w:val="000000" w:themeColor="text1"/>
        </w:rPr>
        <w:fldChar w:fldCharType="begin" w:fldLock="1"/>
      </w:r>
      <w:r w:rsidR="003E611A" w:rsidRPr="000C487C">
        <w:rPr>
          <w:color w:val="000000" w:themeColor="text1"/>
        </w:rPr>
        <w:instrText>ADDIN CSL_CITATION {"citationItems":[{"id":"ITEM-1","itemData":{"DOI":"10.1093/ofid/ofz184","ISSN":"23288957","abstract":"Background Epidemiologic data suggests that only a minority of tuberculosis (TB) patients are infectious. Cough aerosol sampling is a novel quantitative method to measure TB infectiousness. Methods We analyzed data from three studies conducted in Uganda and Brazil over a 13-year period. We included sputum acid fast bacilli (AFB) and culture positive pulmonary TB patients and used a cough aerosol sampling system (CASS) to measure the number of colony-forming units (CFU) of Mycobacterium tuberculosis in cough-generated aerosols as a measure for infectiousness. Aerosol data was categorized as: aerosol negative (CFU = 0) and aerosol positive (CFU &gt; 0). Logistic regression models were built to identify factors associated with aerosol positivity. Results M. tuberculosis was isolated by culture from cough aerosols in 100/233 (43%) TB patients. In an unadjusted analysis, aerosol positivity was associated with fewer days of antituberculous therapy before CASS sampling (p = .0001), higher sputum AFB smear grade (p = .01), shorter days to positivity in liquid culture media (p = .02), and larger sputum volume (p = .03). In an adjusted analysis, only fewer days of TB treatment (OR 1.47 per 1 day of therapy, 95% CI 1.16-1.89; p = .001) was associated with aerosol positivity. Conclusion Cough generated aerosols containing viable M. tuberculosis, the infectious moiety in TB, are detected in a minority of TB patients and rapidly become non-culturable after initiation of antituberculous treatment. Mechanistic studies are needed to further elucidate these findings.","author":[{"dropping-particle":"","family":"Acuña-Villaorduña","given":"Carlos","non-dropping-particle":"","parse-names":false,"suffix":""},{"dropping-particle":"","family":"Ayakaka","given":"Irene","non-dropping-particle":"","parse-names":false,"suffix":""},{"dropping-particle":"","family":"Schmidt-Castellani","given":"Luiz Guilherme","non-dropping-particle":"","parse-names":false,"suffix":""},{"dropping-particle":"","family":"Mumbowa","given":"Francis","non-dropping-particle":"","parse-names":false,"suffix":""},{"dropping-particle":"","family":"Marques-Rodrigues","given":"Patricia","non-dropping-particle":"","parse-names":false,"suffix":""},{"dropping-particle":"","family":"Gaeddert","given":"Mary","non-dropping-particle":"","parse-names":false,"suffix":""},{"dropping-particle":"","family":"White","given":"Laura F.","non-dropping-particle":"","parse-names":false,"suffix":""},{"dropping-particle":"","family":"Palaci","given":"Moises","non-dropping-particle":"","parse-names":false,"suffix":""},{"dropping-particle":"","family":"Ellner","given":"Jerrold J.","non-dropping-particle":"","parse-names":false,"suffix":""},{"dropping-particle":"","family":"Dietze","given":"Reynaldo","non-dropping-particle":"","parse-names":false,"suffix":""},{"dropping-particle":"","family":"Joloba","given":"Moses","non-dropping-particle":"","parse-names":false,"suffix":""},{"dropping-particle":"","family":"Fennelly","given":"Kevin P.","non-dropping-particle":"","parse-names":false,"suffix":""},{"dropping-particle":"","family":"Jones-López","given":"Edward C.","non-dropping-particle":"","parse-names":false,"suffix":""}],"container-title":"Open Forum Infectious Diseases","id":"ITEM-1","issue":"6","issued":{"date-parts":[["2019","6","3"]]},"publisher":"Oxford University Press","title":"Host determinants of infectiousness in smear-positive patients with pulmonary tuberculosis","type":"article-journal","volume":"6"},"uris":["http://www.mendeley.com/documents/?uuid=5f9848f5-e074-3f60-bf07-cfd92f2bfb0d"]}],"mendeley":{"formattedCitation":"[4]","plainTextFormattedCitation":"[4]","previouslyFormattedCitation":"[4]"},"properties":{"noteIndex":0},"schema":"https://github.com/citation-style-language/schema/raw/master/csl-citation.json"}</w:instrText>
      </w:r>
      <w:r w:rsidR="003E611A" w:rsidRPr="000C487C">
        <w:rPr>
          <w:color w:val="000000" w:themeColor="text1"/>
        </w:rPr>
        <w:fldChar w:fldCharType="separate"/>
      </w:r>
      <w:r w:rsidR="003E611A" w:rsidRPr="000C487C">
        <w:rPr>
          <w:noProof/>
          <w:color w:val="000000" w:themeColor="text1"/>
        </w:rPr>
        <w:t>[4]</w:t>
      </w:r>
      <w:r w:rsidR="003E611A" w:rsidRPr="000C487C">
        <w:rPr>
          <w:color w:val="000000" w:themeColor="text1"/>
        </w:rPr>
        <w:fldChar w:fldCharType="end"/>
      </w:r>
      <w:r w:rsidRPr="000C487C">
        <w:rPr>
          <w:color w:val="000000" w:themeColor="text1"/>
        </w:rPr>
        <w:t>. Orang dapat terinfeksi kalau droplet tersebut terhirup ke dalam saluran napas. Setelah kuman TB masuk ke dalam tubuh manusia melalui pernapasan, ia dapat menyebar dari paru kebagian tubuh lainnya, melalui sistem peredaran darah, sistem saluran getah bening atau menyebar langsung ke bagian-bagian tubuh lainnya.</w:t>
      </w:r>
      <w:r w:rsidR="003E611A" w:rsidRPr="000C487C">
        <w:rPr>
          <w:color w:val="000000" w:themeColor="text1"/>
        </w:rPr>
        <w:fldChar w:fldCharType="begin" w:fldLock="1"/>
      </w:r>
      <w:r w:rsidR="003E611A" w:rsidRPr="000C487C">
        <w:rPr>
          <w:color w:val="000000" w:themeColor="text1"/>
        </w:rPr>
        <w:instrText>ADDIN CSL_CITATION {"citationItems":[{"id":"ITEM-1","itemData":{"DOI":"10.1101/cshperspect.a018192","ISSN":"21571422","abstract":"Tuberculosis (TB) transmission control in institutions is evolving with increased awareness of the rapid impact of treatment on transmission, the importance of the unsuspected, untreated case of transmission, and the advent of rapid molecular diagnostics. With active case finding based on cough surveillance and rapid drug susceptibility testing, in theory, it is possible to be reasonably sure that no patient enters a facility with undiagnosed TB or drug resistance. Droplet nuclei transmission of TB is reviewed with an emphasis on risk factors relevant to control. Among environmental controls, natural ventilation and upper-room ultraviolet germicidal ultraviolet air disinfection are the most cost-effective choices, although high-volume mechanical ventilation can also be used. Room air cleaners are generally not recommended. Maintenance is required for all engineering solutions. Finally, personal protection with fittested respirators is used in many situations where administrative and engineering methods cannot assure protection.","author":[{"dropping-particle":"","family":"Nardell","given":"Edward A.","non-dropping-particle":"","parse-names":false,"suffix":""}],"container-title":"Cold Spring Harbor Perspectives in Medicine","id":"ITEM-1","issue":"2","issued":{"date-parts":[["2016","2","1"]]},"publisher":"Cold Spring Harbor Laboratory Press","title":"Transmission and institutional infection control of tuberculosis","type":"article-journal","volume":"6"},"uris":["http://www.mendeley.com/documents/?uuid=07f4b698-ecd7-3741-ad90-a5007748cd73"]}],"mendeley":{"formattedCitation":"[5]","plainTextFormattedCitation":"[5]","previouslyFormattedCitation":"[5]"},"properties":{"noteIndex":0},"schema":"https://github.com/citation-style-language/schema/raw/master/csl-citation.json"}</w:instrText>
      </w:r>
      <w:r w:rsidR="003E611A" w:rsidRPr="000C487C">
        <w:rPr>
          <w:color w:val="000000" w:themeColor="text1"/>
        </w:rPr>
        <w:fldChar w:fldCharType="separate"/>
      </w:r>
      <w:r w:rsidR="003E611A" w:rsidRPr="000C487C">
        <w:rPr>
          <w:noProof/>
          <w:color w:val="000000" w:themeColor="text1"/>
        </w:rPr>
        <w:t>[5]</w:t>
      </w:r>
      <w:r w:rsidR="003E611A" w:rsidRPr="000C487C">
        <w:rPr>
          <w:color w:val="000000" w:themeColor="text1"/>
        </w:rPr>
        <w:fldChar w:fldCharType="end"/>
      </w:r>
    </w:p>
    <w:p w:rsidR="00A77BEF" w:rsidRPr="000C487C" w:rsidRDefault="00A77BEF" w:rsidP="00A77BEF">
      <w:pPr>
        <w:widowControl/>
        <w:jc w:val="both"/>
        <w:rPr>
          <w:color w:val="000000" w:themeColor="text1"/>
        </w:rPr>
      </w:pPr>
    </w:p>
    <w:p w:rsidR="00A77BEF" w:rsidRPr="000C487C" w:rsidRDefault="00A77BEF" w:rsidP="00A77BEF">
      <w:pPr>
        <w:widowControl/>
        <w:jc w:val="both"/>
        <w:rPr>
          <w:color w:val="000000" w:themeColor="text1"/>
        </w:rPr>
      </w:pPr>
    </w:p>
    <w:p w:rsidR="00A77BEF" w:rsidRPr="000C487C" w:rsidRDefault="00A77BEF" w:rsidP="00A77BEF">
      <w:pPr>
        <w:widowControl/>
        <w:jc w:val="both"/>
        <w:rPr>
          <w:color w:val="000000" w:themeColor="text1"/>
        </w:rPr>
      </w:pPr>
      <w:r w:rsidRPr="000C487C">
        <w:rPr>
          <w:color w:val="000000" w:themeColor="text1"/>
        </w:rPr>
        <w:t>Berdasarkan data yang diperoleh dari Bidang P2P D</w:t>
      </w:r>
      <w:r w:rsidR="003E611A" w:rsidRPr="000C487C">
        <w:rPr>
          <w:color w:val="000000" w:themeColor="text1"/>
        </w:rPr>
        <w:t>inas Kesehatan Kota Makassar</w:t>
      </w:r>
      <w:r w:rsidRPr="000C487C">
        <w:rPr>
          <w:color w:val="000000" w:themeColor="text1"/>
        </w:rPr>
        <w:t xml:space="preserve">, kasus baru penderita TB Paru </w:t>
      </w:r>
      <w:r w:rsidRPr="000C487C">
        <w:rPr>
          <w:color w:val="000000" w:themeColor="text1"/>
        </w:rPr>
        <w:lastRenderedPageBreak/>
        <w:t>BTA (+) di Puskesmas dan Rumah Sakit tahun 2017 yaitu sebanyak 1.951 penderita dari 4117 perkiraan sasaran sehingga diperoleh Angka Penemuan Kasus Baru/Case Detection Rate (CDR) TB BTA (+) yaitu 47,39%. Angka ini menurun dibandingkan tahun 2016 yaitu 1.874 penderita dari 2373 perkiraan sasaran sehingga didapatkan Angka Penemuan Kasus Baru TB BTA (+) yaitu 78,97%.</w:t>
      </w:r>
      <w:r w:rsidR="00510CE5" w:rsidRPr="000C487C">
        <w:rPr>
          <w:color w:val="000000" w:themeColor="text1"/>
        </w:rPr>
        <w:fldChar w:fldCharType="begin" w:fldLock="1"/>
      </w:r>
      <w:r w:rsidR="001F6257" w:rsidRPr="000C487C">
        <w:rPr>
          <w:color w:val="000000" w:themeColor="text1"/>
        </w:rPr>
        <w:instrText>ADDIN CSL_CITATION {"citationItems":[{"id":"ITEM-1","itemData":{"abstract":"Profil Kesehatan Kota Makassar 2017 ini menyajikan data-data dan informasi\r\ntentang Demografi, Kesehatan Keluarga, Pengendalian Penyakit, Sarana Kesehatan, SDM\r\nKesehatan dan Pembiayaan Kesehatan. Data-data dalam Profil Kesehatan ini memuat\r\nberbagai data dan informasi hasil pelaksanaan kegiatan dari pengelola program di\r\nlingkungan Dinas Kesehatan, 46 Puskesmas di Kota Makassar, RSUD Makassar beserta lintas sektor yang memiliki data terkait bidang kesehatan","author":[{"dropping-particle":"","family":"Dinkes Kotas Makassar","given":"","non-dropping-particle":"","parse-names":false,"suffix":""}],"id":"ITEM-1","issued":{"date-parts":[["2017"]]},"number-of-pages":"207","title":"Profil kesehatan makassar 2017","type":"book"},"uris":["http://www.mendeley.com/documents/?uuid=8eb2002c-0afc-392f-9381-53b770a93951"]}],"mendeley":{"formattedCitation":"[6]","plainTextFormattedCitation":"[6]","previouslyFormattedCitation":"[6]"},"properties":{"noteIndex":0},"schema":"https://github.com/citation-style-language/schema/raw/master/csl-citation.json"}</w:instrText>
      </w:r>
      <w:r w:rsidR="00510CE5" w:rsidRPr="000C487C">
        <w:rPr>
          <w:color w:val="000000" w:themeColor="text1"/>
        </w:rPr>
        <w:fldChar w:fldCharType="separate"/>
      </w:r>
      <w:r w:rsidR="00510CE5" w:rsidRPr="000C487C">
        <w:rPr>
          <w:noProof/>
          <w:color w:val="000000" w:themeColor="text1"/>
        </w:rPr>
        <w:t>[6]</w:t>
      </w:r>
      <w:r w:rsidR="00510CE5" w:rsidRPr="000C487C">
        <w:rPr>
          <w:color w:val="000000" w:themeColor="text1"/>
        </w:rPr>
        <w:fldChar w:fldCharType="end"/>
      </w:r>
      <w:r w:rsidRPr="000C487C">
        <w:rPr>
          <w:color w:val="000000" w:themeColor="text1"/>
        </w:rPr>
        <w:t xml:space="preserve"> Hal ini dikarenakan target penemuan kasus di tahun 2017 meningkat sehingga berpengaruh terhadap perhitungan perkiraan sasaran. Pada tahun 2015 angka penemuan kasus baru TB BTA(+) yaitu 1.928 penderita dari 2600 perkiraan sasaran sehingga didapatkan Angka Penemuan Kasus Baru TB BTA (+) yaitu 74,15%.</w:t>
      </w:r>
    </w:p>
    <w:p w:rsidR="00A77BEF" w:rsidRPr="000C487C" w:rsidRDefault="00A77BEF" w:rsidP="00A77BEF">
      <w:pPr>
        <w:widowControl/>
        <w:jc w:val="both"/>
        <w:rPr>
          <w:color w:val="000000" w:themeColor="text1"/>
        </w:rPr>
      </w:pPr>
    </w:p>
    <w:p w:rsidR="00981BE6" w:rsidRPr="000C487C" w:rsidRDefault="00A77BEF" w:rsidP="00A77BEF">
      <w:pPr>
        <w:widowControl/>
        <w:jc w:val="both"/>
        <w:rPr>
          <w:color w:val="000000" w:themeColor="text1"/>
        </w:rPr>
      </w:pPr>
      <w:r w:rsidRPr="000C487C">
        <w:rPr>
          <w:color w:val="000000" w:themeColor="text1"/>
        </w:rPr>
        <w:t>Prevalensi/ Case Notification Rate (CNR) semua kasus TB per 100.000 penduduk selama 3 tahun terakhir juga meningkat yaitu tahun 2017 sebesar 335/100.000 penduduk meningkat dari tahun 2016 yaitu 271/100.000 penduduk dan tahun 2017 yaitu 249/100.000 penduduk</w:t>
      </w:r>
      <w:r w:rsidR="00510CE5" w:rsidRPr="000C487C">
        <w:rPr>
          <w:color w:val="000000" w:themeColor="text1"/>
        </w:rPr>
        <w:t>.</w:t>
      </w:r>
    </w:p>
    <w:p w:rsidR="00981BE6" w:rsidRPr="00A77BEF" w:rsidRDefault="00981BE6" w:rsidP="00981BE6">
      <w:pPr>
        <w:widowControl/>
        <w:rPr>
          <w:color w:val="0C1F26"/>
        </w:rPr>
      </w:pPr>
    </w:p>
    <w:p w:rsidR="00981BE6" w:rsidRPr="00A77BEF" w:rsidRDefault="00981BE6" w:rsidP="00981BE6">
      <w:pPr>
        <w:widowControl/>
        <w:rPr>
          <w:color w:val="0C1F26"/>
        </w:rPr>
      </w:pPr>
    </w:p>
    <w:p w:rsidR="00981BE6" w:rsidRPr="00981BE6" w:rsidRDefault="00981BE6" w:rsidP="00981BE6">
      <w:pPr>
        <w:widowControl/>
        <w:pBdr>
          <w:top w:val="single" w:sz="4" w:space="1" w:color="auto"/>
          <w:bottom w:val="single" w:sz="4" w:space="1" w:color="auto"/>
        </w:pBdr>
        <w:shd w:val="clear" w:color="auto" w:fill="DEEAF6" w:themeFill="accent1" w:themeFillTint="33"/>
        <w:jc w:val="center"/>
        <w:rPr>
          <w:rFonts w:ascii="Cambria" w:hAnsi="Cambria"/>
          <w:color w:val="0C1F26"/>
          <w:sz w:val="24"/>
          <w:szCs w:val="24"/>
        </w:rPr>
      </w:pPr>
      <w:r w:rsidRPr="00981BE6">
        <w:rPr>
          <w:rFonts w:ascii="Cambria" w:hAnsi="Cambria"/>
          <w:color w:val="0C1F26"/>
          <w:sz w:val="24"/>
          <w:szCs w:val="24"/>
        </w:rPr>
        <w:t>Methods</w:t>
      </w:r>
    </w:p>
    <w:p w:rsidR="00981BE6" w:rsidRDefault="00981BE6" w:rsidP="00981BE6">
      <w:pPr>
        <w:widowControl/>
        <w:rPr>
          <w:color w:val="0C1F26"/>
          <w:sz w:val="16"/>
          <w:szCs w:val="16"/>
        </w:rPr>
      </w:pPr>
    </w:p>
    <w:p w:rsidR="00F94940" w:rsidRPr="000C487C" w:rsidRDefault="001D501D" w:rsidP="001D501D">
      <w:pPr>
        <w:widowControl/>
        <w:jc w:val="both"/>
        <w:rPr>
          <w:color w:val="000000" w:themeColor="text1"/>
        </w:rPr>
      </w:pPr>
      <w:r w:rsidRPr="000C487C">
        <w:rPr>
          <w:color w:val="000000" w:themeColor="text1"/>
        </w:rPr>
        <w:t>Data yang di peroleh dari kurun waktu triwulan I 2017 hingga triwulan III 2019 di proses awal dengan melihat atribut dari data yang memberikan gambaran adanya pola yang akan di cermati</w:t>
      </w:r>
      <w:r w:rsidR="001F6257" w:rsidRPr="000C487C">
        <w:rPr>
          <w:color w:val="000000" w:themeColor="text1"/>
        </w:rPr>
        <w:fldChar w:fldCharType="begin" w:fldLock="1"/>
      </w:r>
      <w:r w:rsidR="001F6257" w:rsidRPr="000C487C">
        <w:rPr>
          <w:color w:val="000000" w:themeColor="text1"/>
        </w:rPr>
        <w:instrText>ADDIN CSL_CITATION {"citationItems":[{"id":"ITEM-1","itemData":{"DOI":"10.3390/ijerph16020250","abstract":"We aimed to use deep learning to detect tuberculosis in chest radiographs in annual workers’ health examination data and compare the performances of convolutional neural networks (CNNs) based on images only (I-CNN) and CNNs including demographic variables (D-CNN). The I-CNN and D-CNN models were trained on 1000 chest X-ray images, both positive and negative, for tuberculosis. Feature extraction was conducted using VGG19, InceptionV3, ResNet50, DenseNet121, and InceptionResNetV2. Age, weight, height, and gender were recorded as demographic variables. The area under the receiver operating characteristic (ROC) curve (AUC) was calculated for model comparison. The AUC values of the D-CNN models were greater than that of I-CNN. The AUC values for VGG19 increased by 0.0144 (0.957 to 0.9714) in the training set, and by 0.0138 (0.9075 to 0.9213) in the test set (both p &lt; 0.05). The D-CNN models show greater sensitivity than I-CNN models (0.815 vs. 0.775, respectively) at the same cut-off point for the same specificity of 0.962. The sensitivity of D-CNN does not attenuate as much as that of I-CNN, even when specificity is increased by cut-off points. Conclusion: Our results indicate that machine learning can facilitate the detection of tuberculosis in chest X-rays, and demographic factors can improve this process.","author":[{"dropping-particle":"","family":"Heo","given":"Seok-Jae","non-dropping-particle":"","parse-names":false,"suffix":""},{"dropping-particle":"","family":"Kim","given":"Yangwook","non-dropping-particle":"","parse-names":false,"suffix":""},{"dropping-particle":"","family":"Yun","given":"Sehyun","non-dropping-particle":"","parse-names":false,"suffix":""},{"dropping-particle":"","family":"Lim","given":"Sung-Shil","non-dropping-particle":"","parse-names":false,"suffix":""},{"dropping-particle":"","family":"Kim","given":"Jihyun","non-dropping-particle":"","parse-names":false,"suffix":""},{"dropping-particle":"","family":"Nam","given":"Chung-Mo","non-dropping-particle":"","parse-names":false,"suffix":""},{"dropping-particle":"","family":"Park","given":"Eun-Cheol","non-dropping-particle":"","parse-names":false,"suffix":""},{"dropping-particle":"","family":"Jung","given":"Inkyung","non-dropping-particle":"","parse-names":false,"suffix":""},{"dropping-particle":"","family":"Yoon","given":"Jin-Ha","non-dropping-particle":"","parse-names":false,"suffix":""}],"container-title":"International Journal of Environmental Research and Public Health","id":"ITEM-1","issue":"2","issued":{"date-parts":[["2019"]]},"page":"250","title":"Deep Learning Algorithms with Demographic Information Help to Detect Tuberculosis in Chest Radiographs in Annual Workers’ Health Examination Data","type":"article-journal","volume":"16"},"uris":["http://www.mendeley.com/documents/?uuid=694c2ab3-4dc8-485a-8e26-b97a4a8d08b7"]}],"mendeley":{"formattedCitation":"[7]","plainTextFormattedCitation":"[7]","previouslyFormattedCitation":"[7]"},"properties":{"noteIndex":0},"schema":"https://github.com/citation-style-language/schema/raw/master/csl-citation.json"}</w:instrText>
      </w:r>
      <w:r w:rsidR="001F6257" w:rsidRPr="000C487C">
        <w:rPr>
          <w:color w:val="000000" w:themeColor="text1"/>
        </w:rPr>
        <w:fldChar w:fldCharType="separate"/>
      </w:r>
      <w:r w:rsidR="001F6257" w:rsidRPr="000C487C">
        <w:rPr>
          <w:noProof/>
          <w:color w:val="000000" w:themeColor="text1"/>
        </w:rPr>
        <w:t>[7]</w:t>
      </w:r>
      <w:r w:rsidR="001F6257" w:rsidRPr="000C487C">
        <w:rPr>
          <w:color w:val="000000" w:themeColor="text1"/>
        </w:rPr>
        <w:fldChar w:fldCharType="end"/>
      </w:r>
      <w:r w:rsidRPr="000C487C">
        <w:rPr>
          <w:color w:val="000000" w:themeColor="text1"/>
        </w:rPr>
        <w:t>. Dalam hal ini, beberapa atribut yang tidak diperlukan di hapus dari kandidat dataset yang akan digunakan. Penghapusan juga di lakukan secara horizontal terhadap data yang tidak mendukung baik dikarenakan data yang tidak lengkap atau kesalahan pada saat penginputan data</w:t>
      </w:r>
      <w:r w:rsidR="001F6257" w:rsidRPr="000C487C">
        <w:rPr>
          <w:color w:val="000000" w:themeColor="text1"/>
        </w:rPr>
        <w:fldChar w:fldCharType="begin" w:fldLock="1"/>
      </w:r>
      <w:r w:rsidR="001F6257" w:rsidRPr="000C487C">
        <w:rPr>
          <w:color w:val="000000" w:themeColor="text1"/>
        </w:rPr>
        <w:instrText>ADDIN CSL_CITATION {"citationItems":[{"id":"ITEM-1","itemData":{"DOI":"10.1109/ACCESS.2017.2696365","ISSN":"21693536","abstract":"The Big Data revolution promises to transform how we live, work, and think by enabling process optimization, empowering insight discovery and improving decision making. The realization of this grand potential relies on the ability to extract value from such massive data through data analytics; machine learning is at its core because of its ability to learn from data and provide data driven insights, decisions, and predictions. However, traditional machine learning approaches were developed in a different era, and thus are based upon multiple assumptions, such as the data set fitting entirely into memory, what unfortunately no longer holds true in this new context. These broken assumptions, together with the Big Data characteristics, are creating obstacles for the traditional techniques. Consequently, this paper compiles, summarizes, and organizes machine learning challenges with Big Data. In contrast to other research that discusses challenges, this work highlights the cause-effect relationship by organizing challenges according to Big Data Vs or dimensions that instigated the issue: volume, velocity, variety, or veracity. Moreover, emerging machine learning approaches and techniques are discussed in terms of how they are capable of handling the various challenges with the ultimate objective of helping practitioners select appropriate solutions for their use cases. Finally, a matrix relating the challenges and approaches is presented. Through this process, this paper provides a perspective on the domain, identifies research gaps and opportunities, and provides a strong foundation and encouragement for further research in the field of machine learning with Big Data.","author":[{"dropping-particle":"","family":"L'Heureux","given":"Alexandra","non-dropping-particle":"","parse-names":false,"suffix":""},{"dropping-particle":"","family":"Grolinger","given":"Katarina","non-dropping-particle":"","parse-names":false,"suffix":""},{"dropping-particle":"","family":"Elyamany","given":"Hany F.","non-dropping-particle":"","parse-names":false,"suffix":""},{"dropping-particle":"","family":"Capretz","given":"Miriam A.M.","non-dropping-particle":"","parse-names":false,"suffix":""}],"container-title":"IEEE Access","id":"ITEM-1","issued":{"date-parts":[["2017"]]},"page":"7776-7797","publisher":"Institute of Electrical and Electronics Engineers Inc.","title":"Machine Learning with Big Data: Challenges and Approaches","type":"article-journal","volume":"5"},"uris":["http://www.mendeley.com/documents/?uuid=47a3091f-751e-308f-9321-539a23b7015e"]}],"mendeley":{"formattedCitation":"[8]","plainTextFormattedCitation":"[8]","previouslyFormattedCitation":"[8]"},"properties":{"noteIndex":0},"schema":"https://github.com/citation-style-language/schema/raw/master/csl-citation.json"}</w:instrText>
      </w:r>
      <w:r w:rsidR="001F6257" w:rsidRPr="000C487C">
        <w:rPr>
          <w:color w:val="000000" w:themeColor="text1"/>
        </w:rPr>
        <w:fldChar w:fldCharType="separate"/>
      </w:r>
      <w:r w:rsidR="001F6257" w:rsidRPr="000C487C">
        <w:rPr>
          <w:noProof/>
          <w:color w:val="000000" w:themeColor="text1"/>
        </w:rPr>
        <w:t>[8]</w:t>
      </w:r>
      <w:r w:rsidR="001F6257" w:rsidRPr="000C487C">
        <w:rPr>
          <w:color w:val="000000" w:themeColor="text1"/>
        </w:rPr>
        <w:fldChar w:fldCharType="end"/>
      </w:r>
      <w:r w:rsidRPr="000C487C">
        <w:rPr>
          <w:color w:val="000000" w:themeColor="text1"/>
        </w:rPr>
        <w:t xml:space="preserve"> misalnya dalam status pengobatan terdapat 2 tupple data yang bernilai kosong dan juga memuat data kosong pada beberapa atribut lainnya. </w:t>
      </w:r>
    </w:p>
    <w:p w:rsidR="00F94940" w:rsidRPr="000C487C" w:rsidRDefault="00F94940" w:rsidP="001D501D">
      <w:pPr>
        <w:widowControl/>
        <w:jc w:val="both"/>
        <w:rPr>
          <w:color w:val="000000" w:themeColor="text1"/>
        </w:rPr>
      </w:pPr>
    </w:p>
    <w:p w:rsidR="00856D78" w:rsidRPr="000C487C" w:rsidRDefault="001D501D" w:rsidP="001D501D">
      <w:pPr>
        <w:widowControl/>
        <w:jc w:val="both"/>
        <w:rPr>
          <w:color w:val="000000" w:themeColor="text1"/>
        </w:rPr>
      </w:pPr>
      <w:r w:rsidRPr="000C487C">
        <w:rPr>
          <w:color w:val="000000" w:themeColor="text1"/>
        </w:rPr>
        <w:t>Demikian juga pada hasil pengobatan terdapat data yang bernilai kosong, sementara yang bernilai null disebabkan oleh pengobatan yang baru mulai</w:t>
      </w:r>
      <w:r w:rsidR="001F6257" w:rsidRPr="000C487C">
        <w:rPr>
          <w:color w:val="000000" w:themeColor="text1"/>
        </w:rPr>
        <w:fldChar w:fldCharType="begin" w:fldLock="1"/>
      </w:r>
      <w:r w:rsidR="00303243" w:rsidRPr="000C487C">
        <w:rPr>
          <w:color w:val="000000" w:themeColor="text1"/>
        </w:rPr>
        <w:instrText>ADDIN CSL_CITATION {"citationItems":[{"id":"ITEM-1","itemData":{"DOI":"10.1007/978-3-319-72926-8_23","ISBN":"9783319729251","ISSN":"16113349","abstract":"Pre-processing of large scale datasets in order to ensure data quality is a very important task in data mining. One of the serious threats to data quality is the lack of data collected during field experiments, which negatively affects the data quality. The missing data usually have significant effects in many real-life pattern classification scenarios, especially when it leads to biased parameter estimates but also disqualify for analysis purposes. The process of filling in the missing data based on other valid values of rest of the variables of a data set is known as the imputation process. In this paper, we present a new data-driven machine learning approach for imputing the missing data. Even though Machine Learning methods are used in order to impute missing data in the literature, it is difficult to decide on a single method to apply on a given data set for imputation. This is because imputation process is not considered as science but as art that focuses on choosing the best method with the least biased value. For this reason, we compare different machine learning methods, such as decision tree (C4.5), Bayesian network, clustering algorithm and artificial neural networks in this work. The comparison of the algorithms indicates that, for predicting categorical and numerical missing information in large survey data sets, clustering method is the most efficient out of the others methods found in literature. A hybrid method is introduced which combines unsupervised learning methods with supervised ones based on the missing ratio, for achieving a data imputation with higher accuracy. Additionally, some statistical imputation methods such as Mean\\Mode, Hot-Deck have been applied emphasizing their limitations in large scale datasets in comparison to the machine learning methods. A comparison of all above mentioned methods, traditional statistical methods and machine learning methods has been made and conclusions are drawn for achieving data imputation with higher accuracy in data sets of large scale survey. Also, another objective of these experiments is to discover the effect of balancing the training data set in the performance of classifiers. All methods are tested to a real world data set, population and housing census.","author":[{"dropping-particle":"","family":"Elezaj","given":"Ogerta","non-dropping-particle":"","parse-names":false,"suffix":""},{"dropping-particle":"","family":"Yildirim","given":"Sule","non-dropping-particle":"","parse-names":false,"suffix":""},{"dropping-particle":"","family":"Kalemi","given":"Edlira","non-dropping-particle":"","parse-names":false,"suffix":""}],"container-title":"Lecture Notes in Computer Science (including subseries Lecture Notes in Artificial Intelligence and Lecture Notes in Bioinformatics)","id":"ITEM-1","issued":{"date-parts":[["2018"]]},"page":"268-285","publisher":"Springer Verlag","title":"Data-driven machine learning approach for predicting missing values in large data sets: A comparison study","type":"paper-conference","volume":"10710 LNCS"},"uris":["http://www.mendeley.com/documents/?uuid=5246e77f-ed5d-3d6d-946a-143cbd7ce651"]}],"mendeley":{"formattedCitation":"[9]","plainTextFormattedCitation":"[9]","previouslyFormattedCitation":"[9]"},"properties":{"noteIndex":0},"schema":"https://github.com/citation-style-language/schema/raw/master/csl-citation.json"}</w:instrText>
      </w:r>
      <w:r w:rsidR="001F6257" w:rsidRPr="000C487C">
        <w:rPr>
          <w:color w:val="000000" w:themeColor="text1"/>
        </w:rPr>
        <w:fldChar w:fldCharType="separate"/>
      </w:r>
      <w:r w:rsidR="001F6257" w:rsidRPr="000C487C">
        <w:rPr>
          <w:noProof/>
          <w:color w:val="000000" w:themeColor="text1"/>
        </w:rPr>
        <w:t>[9]</w:t>
      </w:r>
      <w:r w:rsidR="001F6257" w:rsidRPr="000C487C">
        <w:rPr>
          <w:color w:val="000000" w:themeColor="text1"/>
        </w:rPr>
        <w:fldChar w:fldCharType="end"/>
      </w:r>
      <w:r w:rsidRPr="000C487C">
        <w:rPr>
          <w:color w:val="000000" w:themeColor="text1"/>
        </w:rPr>
        <w:t xml:space="preserve">. Karena yang akan di lihat adalah kondisi terapi maka yang bernilai kosong dan masa mulai terapi bukan dalam tahun 2019, akan dihapus sementara yang null tetap di pertahankan. Kondisi null dan nilai kosong pada hasil pengobatan di isi dengan kode yang sama dengan on-going (sedang berlangsung). </w:t>
      </w:r>
    </w:p>
    <w:p w:rsidR="00856D78" w:rsidRPr="000C487C" w:rsidRDefault="00856D78" w:rsidP="001D501D">
      <w:pPr>
        <w:widowControl/>
        <w:jc w:val="both"/>
        <w:rPr>
          <w:color w:val="000000" w:themeColor="text1"/>
        </w:rPr>
      </w:pPr>
    </w:p>
    <w:p w:rsidR="00856D78" w:rsidRPr="000C487C" w:rsidRDefault="001D501D" w:rsidP="001D501D">
      <w:pPr>
        <w:widowControl/>
        <w:jc w:val="both"/>
        <w:rPr>
          <w:color w:val="000000" w:themeColor="text1"/>
        </w:rPr>
      </w:pPr>
      <w:r w:rsidRPr="000C487C">
        <w:rPr>
          <w:color w:val="000000" w:themeColor="text1"/>
        </w:rPr>
        <w:lastRenderedPageBreak/>
        <w:t xml:space="preserve">Sementara terdapat 1 data gagal terapi tetapi tidak mengisi tanggal terakhir pengobatan, sehingga di asumsikan pasien menjalani seluruh terapi proses selama 5 bulan. Modifikasi juga dilakukan pada tanggal terakhir terapi, terjadi kesalahan input misalnya 2019 di input sebagai 2009. Atribut hasil akhir mikroskopis juga tidak memiliki data, sehingga di hapus. </w:t>
      </w:r>
    </w:p>
    <w:p w:rsidR="00856D78" w:rsidRPr="000C487C" w:rsidRDefault="00856D78" w:rsidP="001D501D">
      <w:pPr>
        <w:widowControl/>
        <w:jc w:val="both"/>
        <w:rPr>
          <w:color w:val="000000" w:themeColor="text1"/>
        </w:rPr>
      </w:pPr>
    </w:p>
    <w:p w:rsidR="001D501D" w:rsidRPr="000C487C" w:rsidRDefault="001D501D" w:rsidP="001D501D">
      <w:pPr>
        <w:widowControl/>
        <w:jc w:val="both"/>
        <w:rPr>
          <w:color w:val="000000" w:themeColor="text1"/>
        </w:rPr>
      </w:pPr>
      <w:r w:rsidRPr="000C487C">
        <w:rPr>
          <w:color w:val="000000" w:themeColor="text1"/>
        </w:rPr>
        <w:t>Proses transformasi dimana data nominal di jadikan data ordinal dengan mempertimbangkan tingkat perkembangan kejadian</w:t>
      </w:r>
      <w:r w:rsidR="00303243" w:rsidRPr="000C487C">
        <w:rPr>
          <w:color w:val="000000" w:themeColor="text1"/>
        </w:rPr>
        <w:fldChar w:fldCharType="begin" w:fldLock="1"/>
      </w:r>
      <w:r w:rsidR="00A74AD9">
        <w:rPr>
          <w:color w:val="000000" w:themeColor="text1"/>
        </w:rPr>
        <w:instrText>ADDIN CSL_CITATION {"citationItems":[{"id":"ITEM-1","itemData":{"abstract":"Data quality issues trace back their origin to the early days of computing. A wide range of domain-specific techniques to assess and improve the quality of data exist in the literature. These solutions primarily target data which resides in relational databases and data warehouses. The recent emergence of big data analytics and renaissance in machine learning necessitates evaluating the suitability relational database-centric approaches to data quality. In this paper, we describe the nature of the data quality issues in the context of big data and machine learning. We discuss facets of data quality, present a data governance-driven framework for data quality lifecycle for this new scenario, and describe an approach to its implementation. A sampling of the tools available for data quality management are indicated and future trends are discussed.","author":[{"dropping-particle":"","family":"Gudivada","given":"Venkat N","non-dropping-particle":"","parse-names":false,"suffix":""},{"dropping-particle":"","family":"Ding","given":"Junhua","non-dropping-particle":"","parse-names":false,"suffix":""},{"dropping-particle":"","family":"Apon","given":"Amy","non-dropping-particle":"","parse-names":false,"suffix":""}],"id":"ITEM-1","issued":{"date-parts":[["2017"]]},"title":"Data Quality Considerations for Big Data and Machine Learning: Going Beyond Data Cleaning and Transformations Computational Analysis and Understanding of Natural Languages: Principles, Methods and Applications View project Cognitive Computing: Theory and Applications View project Data Quality Considerations for Big Data and Machine Learning: Going Beyond Data Cleaning and Transformations","type":"report"},"uris":["http://www.mendeley.com/documents/?uuid=55efdef5-0064-3981-9d65-1ef6f483bae5"]}],"mendeley":{"formattedCitation":"[10]","plainTextFormattedCitation":"[10]","previouslyFormattedCitation":"[10]"},"properties":{"noteIndex":0},"schema":"https://github.com/citation-style-language/schema/raw/master/csl-citation.json"}</w:instrText>
      </w:r>
      <w:r w:rsidR="00303243" w:rsidRPr="000C487C">
        <w:rPr>
          <w:color w:val="000000" w:themeColor="text1"/>
        </w:rPr>
        <w:fldChar w:fldCharType="separate"/>
      </w:r>
      <w:r w:rsidR="00303243" w:rsidRPr="000C487C">
        <w:rPr>
          <w:noProof/>
          <w:color w:val="000000" w:themeColor="text1"/>
        </w:rPr>
        <w:t>[10]</w:t>
      </w:r>
      <w:r w:rsidR="00303243" w:rsidRPr="000C487C">
        <w:rPr>
          <w:color w:val="000000" w:themeColor="text1"/>
        </w:rPr>
        <w:fldChar w:fldCharType="end"/>
      </w:r>
      <w:r w:rsidRPr="000C487C">
        <w:rPr>
          <w:color w:val="000000" w:themeColor="text1"/>
        </w:rPr>
        <w:t>. Atribut yang di pilih dalam proses seleksi tidak semuanya mengandung nilai ordinal, sehingga transformasi ini diperlukan seperti pada atribut jenis diagnose, kategori pengobatan dan berhubungan dengan umur, hasil mikroskopis bulan 2,3 dan 5, serta hasil dari pengobatan.</w:t>
      </w:r>
    </w:p>
    <w:p w:rsidR="001D501D" w:rsidRDefault="001D501D" w:rsidP="001D501D">
      <w:pPr>
        <w:widowControl/>
        <w:jc w:val="both"/>
        <w:rPr>
          <w:color w:val="0C1F26"/>
        </w:rPr>
      </w:pPr>
    </w:p>
    <w:p w:rsidR="001D501D" w:rsidRDefault="001D501D" w:rsidP="001D501D">
      <w:pPr>
        <w:jc w:val="center"/>
      </w:pPr>
      <w:r>
        <w:t>Tabel 1. Hasil Uji Mikroskopis</w:t>
      </w:r>
    </w:p>
    <w:tbl>
      <w:tblPr>
        <w:tblStyle w:val="TableGrid"/>
        <w:tblW w:w="0" w:type="auto"/>
        <w:jc w:val="center"/>
        <w:tblLook w:val="04A0" w:firstRow="1" w:lastRow="0" w:firstColumn="1" w:lastColumn="0" w:noHBand="0" w:noVBand="1"/>
      </w:tblPr>
      <w:tblGrid>
        <w:gridCol w:w="535"/>
        <w:gridCol w:w="2610"/>
        <w:gridCol w:w="692"/>
      </w:tblGrid>
      <w:tr w:rsidR="001D501D" w:rsidTr="006E332A">
        <w:trPr>
          <w:jc w:val="center"/>
        </w:trPr>
        <w:tc>
          <w:tcPr>
            <w:tcW w:w="535" w:type="dxa"/>
          </w:tcPr>
          <w:p w:rsidR="001D501D" w:rsidRPr="00A61AC0" w:rsidRDefault="001D501D" w:rsidP="00747914">
            <w:pPr>
              <w:jc w:val="center"/>
              <w:rPr>
                <w:b/>
                <w:bCs/>
              </w:rPr>
            </w:pPr>
            <w:r w:rsidRPr="00A61AC0">
              <w:rPr>
                <w:b/>
                <w:bCs/>
              </w:rPr>
              <w:t>No</w:t>
            </w:r>
          </w:p>
        </w:tc>
        <w:tc>
          <w:tcPr>
            <w:tcW w:w="2610" w:type="dxa"/>
          </w:tcPr>
          <w:p w:rsidR="001D501D" w:rsidRPr="00A61AC0" w:rsidRDefault="001D501D" w:rsidP="00747914">
            <w:pPr>
              <w:jc w:val="center"/>
              <w:rPr>
                <w:b/>
                <w:bCs/>
              </w:rPr>
            </w:pPr>
            <w:r w:rsidRPr="00A61AC0">
              <w:rPr>
                <w:b/>
                <w:bCs/>
              </w:rPr>
              <w:t>Kejadian</w:t>
            </w:r>
          </w:p>
        </w:tc>
        <w:tc>
          <w:tcPr>
            <w:tcW w:w="692" w:type="dxa"/>
          </w:tcPr>
          <w:p w:rsidR="001D501D" w:rsidRPr="00A61AC0" w:rsidRDefault="001D501D" w:rsidP="00747914">
            <w:pPr>
              <w:jc w:val="center"/>
              <w:rPr>
                <w:b/>
                <w:bCs/>
              </w:rPr>
            </w:pPr>
            <w:r w:rsidRPr="00A61AC0">
              <w:rPr>
                <w:b/>
                <w:bCs/>
              </w:rPr>
              <w:t>Nilai</w:t>
            </w:r>
          </w:p>
        </w:tc>
      </w:tr>
      <w:tr w:rsidR="001D501D" w:rsidTr="006E332A">
        <w:trPr>
          <w:jc w:val="center"/>
        </w:trPr>
        <w:tc>
          <w:tcPr>
            <w:tcW w:w="535" w:type="dxa"/>
          </w:tcPr>
          <w:p w:rsidR="001D501D" w:rsidRDefault="001D501D" w:rsidP="00747914">
            <w:r>
              <w:t>1</w:t>
            </w:r>
          </w:p>
        </w:tc>
        <w:tc>
          <w:tcPr>
            <w:tcW w:w="2610" w:type="dxa"/>
          </w:tcPr>
          <w:p w:rsidR="001D501D" w:rsidRDefault="001D501D" w:rsidP="00747914">
            <w:r>
              <w:t>Negatif</w:t>
            </w:r>
          </w:p>
        </w:tc>
        <w:tc>
          <w:tcPr>
            <w:tcW w:w="692" w:type="dxa"/>
          </w:tcPr>
          <w:p w:rsidR="001D501D" w:rsidRDefault="001D501D" w:rsidP="00DF4466">
            <w:pPr>
              <w:jc w:val="center"/>
            </w:pPr>
            <w:r>
              <w:t>2</w:t>
            </w:r>
          </w:p>
        </w:tc>
      </w:tr>
      <w:tr w:rsidR="001D501D" w:rsidTr="006E332A">
        <w:trPr>
          <w:jc w:val="center"/>
        </w:trPr>
        <w:tc>
          <w:tcPr>
            <w:tcW w:w="535" w:type="dxa"/>
          </w:tcPr>
          <w:p w:rsidR="001D501D" w:rsidRDefault="001D501D" w:rsidP="00747914">
            <w:r>
              <w:t>2</w:t>
            </w:r>
          </w:p>
        </w:tc>
        <w:tc>
          <w:tcPr>
            <w:tcW w:w="2610" w:type="dxa"/>
          </w:tcPr>
          <w:p w:rsidR="001D501D" w:rsidRDefault="001D501D" w:rsidP="00747914">
            <w:r>
              <w:t>Pindah</w:t>
            </w:r>
          </w:p>
        </w:tc>
        <w:tc>
          <w:tcPr>
            <w:tcW w:w="692" w:type="dxa"/>
          </w:tcPr>
          <w:p w:rsidR="001D501D" w:rsidRDefault="001D501D" w:rsidP="00DF4466">
            <w:pPr>
              <w:jc w:val="center"/>
            </w:pPr>
            <w:r>
              <w:t>1</w:t>
            </w:r>
          </w:p>
        </w:tc>
      </w:tr>
      <w:tr w:rsidR="001D501D" w:rsidTr="006E332A">
        <w:trPr>
          <w:jc w:val="center"/>
        </w:trPr>
        <w:tc>
          <w:tcPr>
            <w:tcW w:w="535" w:type="dxa"/>
          </w:tcPr>
          <w:p w:rsidR="001D501D" w:rsidRDefault="001D501D" w:rsidP="00747914">
            <w:r>
              <w:t>3</w:t>
            </w:r>
          </w:p>
        </w:tc>
        <w:tc>
          <w:tcPr>
            <w:tcW w:w="2610" w:type="dxa"/>
          </w:tcPr>
          <w:p w:rsidR="001D501D" w:rsidRDefault="001D501D" w:rsidP="00747914">
            <w:r>
              <w:t>Tidak dilakukan / kosong</w:t>
            </w:r>
          </w:p>
        </w:tc>
        <w:tc>
          <w:tcPr>
            <w:tcW w:w="692" w:type="dxa"/>
          </w:tcPr>
          <w:p w:rsidR="001D501D" w:rsidRDefault="001D501D" w:rsidP="00DF4466">
            <w:pPr>
              <w:jc w:val="center"/>
            </w:pPr>
            <w:r>
              <w:t>0</w:t>
            </w:r>
          </w:p>
        </w:tc>
      </w:tr>
      <w:tr w:rsidR="001D501D" w:rsidTr="006E332A">
        <w:trPr>
          <w:jc w:val="center"/>
        </w:trPr>
        <w:tc>
          <w:tcPr>
            <w:tcW w:w="535" w:type="dxa"/>
          </w:tcPr>
          <w:p w:rsidR="001D501D" w:rsidRDefault="001D501D" w:rsidP="00747914">
            <w:r>
              <w:t>4</w:t>
            </w:r>
          </w:p>
        </w:tc>
        <w:tc>
          <w:tcPr>
            <w:tcW w:w="2610" w:type="dxa"/>
          </w:tcPr>
          <w:p w:rsidR="001D501D" w:rsidRDefault="001D501D" w:rsidP="00747914">
            <w:r>
              <w:t>Putus Berobat</w:t>
            </w:r>
          </w:p>
        </w:tc>
        <w:tc>
          <w:tcPr>
            <w:tcW w:w="692" w:type="dxa"/>
          </w:tcPr>
          <w:p w:rsidR="001D501D" w:rsidRDefault="001D501D" w:rsidP="00DF4466">
            <w:pPr>
              <w:jc w:val="center"/>
            </w:pPr>
            <w:r>
              <w:t>-1</w:t>
            </w:r>
          </w:p>
        </w:tc>
      </w:tr>
      <w:tr w:rsidR="001D501D" w:rsidTr="006E332A">
        <w:trPr>
          <w:jc w:val="center"/>
        </w:trPr>
        <w:tc>
          <w:tcPr>
            <w:tcW w:w="535" w:type="dxa"/>
          </w:tcPr>
          <w:p w:rsidR="001D501D" w:rsidRDefault="001D501D" w:rsidP="00747914">
            <w:r>
              <w:t>5</w:t>
            </w:r>
          </w:p>
        </w:tc>
        <w:tc>
          <w:tcPr>
            <w:tcW w:w="2610" w:type="dxa"/>
          </w:tcPr>
          <w:p w:rsidR="001D501D" w:rsidRDefault="001D501D" w:rsidP="00747914">
            <w:r>
              <w:t>Positif</w:t>
            </w:r>
          </w:p>
        </w:tc>
        <w:tc>
          <w:tcPr>
            <w:tcW w:w="692" w:type="dxa"/>
          </w:tcPr>
          <w:p w:rsidR="001D501D" w:rsidRDefault="001D501D" w:rsidP="00DF4466">
            <w:pPr>
              <w:jc w:val="center"/>
            </w:pPr>
            <w:r>
              <w:t>-2</w:t>
            </w:r>
          </w:p>
        </w:tc>
      </w:tr>
      <w:tr w:rsidR="001D501D" w:rsidTr="006E332A">
        <w:trPr>
          <w:jc w:val="center"/>
        </w:trPr>
        <w:tc>
          <w:tcPr>
            <w:tcW w:w="535" w:type="dxa"/>
          </w:tcPr>
          <w:p w:rsidR="001D501D" w:rsidRDefault="001D501D" w:rsidP="00747914">
            <w:r>
              <w:t>6</w:t>
            </w:r>
          </w:p>
        </w:tc>
        <w:tc>
          <w:tcPr>
            <w:tcW w:w="2610" w:type="dxa"/>
          </w:tcPr>
          <w:p w:rsidR="001D501D" w:rsidRDefault="001D501D" w:rsidP="00747914">
            <w:r>
              <w:t>Meninggal</w:t>
            </w:r>
          </w:p>
        </w:tc>
        <w:tc>
          <w:tcPr>
            <w:tcW w:w="692" w:type="dxa"/>
          </w:tcPr>
          <w:p w:rsidR="001D501D" w:rsidRDefault="001D501D" w:rsidP="00DF4466">
            <w:pPr>
              <w:jc w:val="center"/>
            </w:pPr>
            <w:r>
              <w:t>-3</w:t>
            </w:r>
          </w:p>
        </w:tc>
      </w:tr>
    </w:tbl>
    <w:p w:rsidR="001D501D" w:rsidRDefault="001D501D" w:rsidP="001D501D"/>
    <w:p w:rsidR="006E332A" w:rsidRDefault="000C487C" w:rsidP="001D501D">
      <w:r>
        <w:t xml:space="preserve">Pada Tabel 2 hasil pengobatan dikategorikan dalam 7 Kejadian nilai yang ditentukan sendiri. </w:t>
      </w:r>
    </w:p>
    <w:p w:rsidR="000C487C" w:rsidRDefault="000C487C" w:rsidP="001D501D"/>
    <w:p w:rsidR="001D501D" w:rsidRDefault="001D501D" w:rsidP="001D501D">
      <w:pPr>
        <w:jc w:val="center"/>
      </w:pPr>
      <w:r>
        <w:t>Tabel 2. Hasil Pengobatan</w:t>
      </w:r>
    </w:p>
    <w:tbl>
      <w:tblPr>
        <w:tblStyle w:val="TableGrid"/>
        <w:tblW w:w="0" w:type="auto"/>
        <w:jc w:val="center"/>
        <w:tblLook w:val="04A0" w:firstRow="1" w:lastRow="0" w:firstColumn="1" w:lastColumn="0" w:noHBand="0" w:noVBand="1"/>
      </w:tblPr>
      <w:tblGrid>
        <w:gridCol w:w="461"/>
        <w:gridCol w:w="2653"/>
        <w:gridCol w:w="768"/>
      </w:tblGrid>
      <w:tr w:rsidR="001D501D" w:rsidTr="00DF4466">
        <w:trPr>
          <w:jc w:val="center"/>
        </w:trPr>
        <w:tc>
          <w:tcPr>
            <w:tcW w:w="461" w:type="dxa"/>
          </w:tcPr>
          <w:p w:rsidR="001D501D" w:rsidRPr="00A61AC0" w:rsidRDefault="001D501D" w:rsidP="00747914">
            <w:pPr>
              <w:jc w:val="center"/>
              <w:rPr>
                <w:b/>
                <w:bCs/>
              </w:rPr>
            </w:pPr>
            <w:r w:rsidRPr="00A61AC0">
              <w:rPr>
                <w:b/>
                <w:bCs/>
              </w:rPr>
              <w:t>No</w:t>
            </w:r>
          </w:p>
        </w:tc>
        <w:tc>
          <w:tcPr>
            <w:tcW w:w="2653" w:type="dxa"/>
          </w:tcPr>
          <w:p w:rsidR="001D501D" w:rsidRPr="00A61AC0" w:rsidRDefault="001D501D" w:rsidP="00747914">
            <w:pPr>
              <w:jc w:val="center"/>
              <w:rPr>
                <w:b/>
                <w:bCs/>
              </w:rPr>
            </w:pPr>
            <w:r w:rsidRPr="00A61AC0">
              <w:rPr>
                <w:b/>
                <w:bCs/>
              </w:rPr>
              <w:t>Kejadian</w:t>
            </w:r>
          </w:p>
        </w:tc>
        <w:tc>
          <w:tcPr>
            <w:tcW w:w="768" w:type="dxa"/>
          </w:tcPr>
          <w:p w:rsidR="001D501D" w:rsidRPr="00A61AC0" w:rsidRDefault="001D501D" w:rsidP="00747914">
            <w:pPr>
              <w:jc w:val="center"/>
              <w:rPr>
                <w:b/>
                <w:bCs/>
              </w:rPr>
            </w:pPr>
            <w:r w:rsidRPr="00A61AC0">
              <w:rPr>
                <w:b/>
                <w:bCs/>
              </w:rPr>
              <w:t>Nilai</w:t>
            </w:r>
          </w:p>
        </w:tc>
      </w:tr>
      <w:tr w:rsidR="001D501D" w:rsidTr="00DF4466">
        <w:trPr>
          <w:jc w:val="center"/>
        </w:trPr>
        <w:tc>
          <w:tcPr>
            <w:tcW w:w="461" w:type="dxa"/>
          </w:tcPr>
          <w:p w:rsidR="001D501D" w:rsidRDefault="001D501D" w:rsidP="00747914">
            <w:r>
              <w:t>1</w:t>
            </w:r>
          </w:p>
        </w:tc>
        <w:tc>
          <w:tcPr>
            <w:tcW w:w="2653" w:type="dxa"/>
          </w:tcPr>
          <w:p w:rsidR="001D501D" w:rsidRDefault="001D501D" w:rsidP="00747914">
            <w:r>
              <w:t>Sembuh</w:t>
            </w:r>
          </w:p>
        </w:tc>
        <w:tc>
          <w:tcPr>
            <w:tcW w:w="768" w:type="dxa"/>
          </w:tcPr>
          <w:p w:rsidR="001D501D" w:rsidRDefault="001D501D" w:rsidP="00DF4466">
            <w:pPr>
              <w:jc w:val="center"/>
            </w:pPr>
            <w:r>
              <w:t>3</w:t>
            </w:r>
          </w:p>
        </w:tc>
      </w:tr>
      <w:tr w:rsidR="001D501D" w:rsidTr="00DF4466">
        <w:trPr>
          <w:jc w:val="center"/>
        </w:trPr>
        <w:tc>
          <w:tcPr>
            <w:tcW w:w="461" w:type="dxa"/>
          </w:tcPr>
          <w:p w:rsidR="001D501D" w:rsidRDefault="001D501D" w:rsidP="00747914">
            <w:r>
              <w:t>2</w:t>
            </w:r>
          </w:p>
        </w:tc>
        <w:tc>
          <w:tcPr>
            <w:tcW w:w="2653" w:type="dxa"/>
          </w:tcPr>
          <w:p w:rsidR="001D501D" w:rsidRDefault="001D501D" w:rsidP="00747914">
            <w:r>
              <w:t>Pengobatan lengkap</w:t>
            </w:r>
          </w:p>
        </w:tc>
        <w:tc>
          <w:tcPr>
            <w:tcW w:w="768" w:type="dxa"/>
          </w:tcPr>
          <w:p w:rsidR="001D501D" w:rsidRDefault="001D501D" w:rsidP="00DF4466">
            <w:pPr>
              <w:jc w:val="center"/>
            </w:pPr>
            <w:r>
              <w:t>2</w:t>
            </w:r>
          </w:p>
        </w:tc>
      </w:tr>
      <w:tr w:rsidR="001D501D" w:rsidTr="00DF4466">
        <w:trPr>
          <w:jc w:val="center"/>
        </w:trPr>
        <w:tc>
          <w:tcPr>
            <w:tcW w:w="461" w:type="dxa"/>
          </w:tcPr>
          <w:p w:rsidR="001D501D" w:rsidRDefault="001D501D" w:rsidP="00747914">
            <w:r>
              <w:t>3</w:t>
            </w:r>
          </w:p>
        </w:tc>
        <w:tc>
          <w:tcPr>
            <w:tcW w:w="2653" w:type="dxa"/>
          </w:tcPr>
          <w:p w:rsidR="001D501D" w:rsidRDefault="001D501D" w:rsidP="00747914">
            <w:r>
              <w:t>On going / null / kosong</w:t>
            </w:r>
          </w:p>
        </w:tc>
        <w:tc>
          <w:tcPr>
            <w:tcW w:w="768" w:type="dxa"/>
          </w:tcPr>
          <w:p w:rsidR="001D501D" w:rsidRDefault="001D501D" w:rsidP="00DF4466">
            <w:pPr>
              <w:jc w:val="center"/>
            </w:pPr>
            <w:r>
              <w:t>1</w:t>
            </w:r>
          </w:p>
        </w:tc>
      </w:tr>
      <w:tr w:rsidR="001D501D" w:rsidTr="00DF4466">
        <w:trPr>
          <w:jc w:val="center"/>
        </w:trPr>
        <w:tc>
          <w:tcPr>
            <w:tcW w:w="461" w:type="dxa"/>
          </w:tcPr>
          <w:p w:rsidR="001D501D" w:rsidRDefault="001D501D" w:rsidP="00747914">
            <w:r>
              <w:t>4</w:t>
            </w:r>
          </w:p>
        </w:tc>
        <w:tc>
          <w:tcPr>
            <w:tcW w:w="2653" w:type="dxa"/>
          </w:tcPr>
          <w:p w:rsidR="001D501D" w:rsidRDefault="001D501D" w:rsidP="00747914">
            <w:r>
              <w:t>Pindah</w:t>
            </w:r>
          </w:p>
        </w:tc>
        <w:tc>
          <w:tcPr>
            <w:tcW w:w="768" w:type="dxa"/>
          </w:tcPr>
          <w:p w:rsidR="001D501D" w:rsidRDefault="001D501D" w:rsidP="00DF4466">
            <w:pPr>
              <w:jc w:val="center"/>
            </w:pPr>
            <w:r>
              <w:t>0</w:t>
            </w:r>
          </w:p>
        </w:tc>
      </w:tr>
      <w:tr w:rsidR="001D501D" w:rsidTr="00DF4466">
        <w:trPr>
          <w:jc w:val="center"/>
        </w:trPr>
        <w:tc>
          <w:tcPr>
            <w:tcW w:w="461" w:type="dxa"/>
          </w:tcPr>
          <w:p w:rsidR="001D501D" w:rsidRDefault="001D501D" w:rsidP="00747914">
            <w:r>
              <w:t>5</w:t>
            </w:r>
          </w:p>
        </w:tc>
        <w:tc>
          <w:tcPr>
            <w:tcW w:w="2653" w:type="dxa"/>
          </w:tcPr>
          <w:p w:rsidR="001D501D" w:rsidRDefault="001D501D" w:rsidP="00747914">
            <w:r>
              <w:t>Putus berobat</w:t>
            </w:r>
          </w:p>
        </w:tc>
        <w:tc>
          <w:tcPr>
            <w:tcW w:w="768" w:type="dxa"/>
          </w:tcPr>
          <w:p w:rsidR="001D501D" w:rsidRDefault="001D501D" w:rsidP="00DF4466">
            <w:pPr>
              <w:jc w:val="center"/>
            </w:pPr>
            <w:r>
              <w:t>-1</w:t>
            </w:r>
          </w:p>
        </w:tc>
      </w:tr>
      <w:tr w:rsidR="001D501D" w:rsidTr="00DF4466">
        <w:trPr>
          <w:jc w:val="center"/>
        </w:trPr>
        <w:tc>
          <w:tcPr>
            <w:tcW w:w="461" w:type="dxa"/>
          </w:tcPr>
          <w:p w:rsidR="001D501D" w:rsidRDefault="001D501D" w:rsidP="00747914">
            <w:r>
              <w:t>6</w:t>
            </w:r>
          </w:p>
        </w:tc>
        <w:tc>
          <w:tcPr>
            <w:tcW w:w="2653" w:type="dxa"/>
          </w:tcPr>
          <w:p w:rsidR="001D501D" w:rsidRDefault="001D501D" w:rsidP="00747914">
            <w:r>
              <w:t>Gagal</w:t>
            </w:r>
          </w:p>
        </w:tc>
        <w:tc>
          <w:tcPr>
            <w:tcW w:w="768" w:type="dxa"/>
          </w:tcPr>
          <w:p w:rsidR="001D501D" w:rsidRDefault="001D501D" w:rsidP="00DF4466">
            <w:pPr>
              <w:jc w:val="center"/>
            </w:pPr>
            <w:r>
              <w:t>-2</w:t>
            </w:r>
          </w:p>
        </w:tc>
      </w:tr>
      <w:tr w:rsidR="001D501D" w:rsidTr="00DF4466">
        <w:trPr>
          <w:jc w:val="center"/>
        </w:trPr>
        <w:tc>
          <w:tcPr>
            <w:tcW w:w="461" w:type="dxa"/>
          </w:tcPr>
          <w:p w:rsidR="001D501D" w:rsidRDefault="001D501D" w:rsidP="00747914">
            <w:r>
              <w:t>7</w:t>
            </w:r>
          </w:p>
        </w:tc>
        <w:tc>
          <w:tcPr>
            <w:tcW w:w="2653" w:type="dxa"/>
          </w:tcPr>
          <w:p w:rsidR="001D501D" w:rsidRDefault="001D501D" w:rsidP="00747914">
            <w:r>
              <w:t>Meninggal</w:t>
            </w:r>
          </w:p>
        </w:tc>
        <w:tc>
          <w:tcPr>
            <w:tcW w:w="768" w:type="dxa"/>
          </w:tcPr>
          <w:p w:rsidR="001D501D" w:rsidRDefault="001D501D" w:rsidP="00DF4466">
            <w:pPr>
              <w:jc w:val="center"/>
            </w:pPr>
            <w:r>
              <w:t>-3</w:t>
            </w:r>
          </w:p>
        </w:tc>
      </w:tr>
    </w:tbl>
    <w:p w:rsidR="001D501D" w:rsidRDefault="001D501D" w:rsidP="001D501D"/>
    <w:p w:rsidR="001D501D" w:rsidRDefault="001D501D" w:rsidP="006E332A">
      <w:pPr>
        <w:jc w:val="both"/>
      </w:pPr>
      <w:r>
        <w:t>Transformasi juga dilakukan pada tanggal mulai berobat dan berakhir berobat, dimana lama pengobatan dihitung. Adapun perubahan hasil uji mikroskopis selama 5 bulan di lakukan perhitungan deviasi (eq 1) pada tiap pasien dimana apabila tidak terjadi perubahan maka didapatkan hasil 0</w:t>
      </w:r>
      <w:r w:rsidR="00A74AD9">
        <w:fldChar w:fldCharType="begin" w:fldLock="1"/>
      </w:r>
      <w:r w:rsidR="009A2D97">
        <w:instrText>ADDIN CSL_CITATION {"citationItems":[{"id":"ITEM-1","itemData":{"DOI":"10.4097/kjae.2015.68.3.220","ISSN":"20057563","abstract":"In most clinical and experimental studies, the standard deviation (SD) and the estimated standard error of the mean (SEM) are used to present the characteristics of sample data and to explain statistical analysis results. However, some authors occasionally muddle the distinctive usage between the SD and SEM in medical literature. Because the process of calculating the SD and SEM includes different statistical inferences, each of them has its own meaning. SD is the dispersion of data in a normal distribution. In other words, SD indicates how accurately the mean represents sample data. However the meaning of SEM includes statistical inference based on the sampling distribution. SEM is the SD of the theoretical distribution of the sample means (the sampling distribution). While either SD or SEM can be applied to describe data and statistical results, one should be aware of reasonable methods with which to use SD and SEM. We aim to elucidate the distinctions between SD and SEM and to provide proper usage guidelines for both, which summarize data and describe statistical results","author":[{"dropping-particle":"","family":"Lee","given":"Dong Kyu","non-dropping-particle":"","parse-names":false,"suffix":""},{"dropping-particle":"","family":"In","given":"Junyong","non-dropping-particle":"","parse-names":false,"suffix":""},{"dropping-particle":"","family":"Lee","given":"Sangseok","non-dropping-particle":"","parse-names":false,"suffix":""}],"container-title":"Korean Journal of Anesthesiology","id":"ITEM-1","issue":"3","issued":{"date-parts":[["2015","6","1"]]},"page":"220-223","publisher":"Korean Society of Anesthesiologists","title":"Standard deviation and standard error of the mean","type":"article-journal","volume":"68"},"uris":["http://www.mendeley.com/documents/?uuid=85f58177-503d-3ebb-87cf-ee1b6759f5f7"]}],"mendeley":{"formattedCitation":"[11]","plainTextFormattedCitation":"[11]","previouslyFormattedCitation":"[11]"},"properties":{"noteIndex":0},"schema":"https://github.com/citation-style-language/schema/raw/master/csl-citation.json"}</w:instrText>
      </w:r>
      <w:r w:rsidR="00A74AD9">
        <w:fldChar w:fldCharType="separate"/>
      </w:r>
      <w:r w:rsidR="00A74AD9" w:rsidRPr="00A74AD9">
        <w:rPr>
          <w:noProof/>
        </w:rPr>
        <w:t>[11]</w:t>
      </w:r>
      <w:r w:rsidR="00A74AD9">
        <w:fldChar w:fldCharType="end"/>
      </w:r>
      <w:r>
        <w:t>.</w:t>
      </w:r>
    </w:p>
    <w:p w:rsidR="00A57943" w:rsidRDefault="00A57943" w:rsidP="00981BE6">
      <w:pPr>
        <w:widowControl/>
        <w:rPr>
          <w:color w:val="0C1F26"/>
          <w:sz w:val="16"/>
          <w:szCs w:val="16"/>
        </w:rPr>
      </w:pPr>
    </w:p>
    <w:p w:rsidR="001D501D" w:rsidRDefault="001D501D" w:rsidP="00981BE6">
      <w:pPr>
        <w:widowControl/>
        <w:rPr>
          <w:color w:val="0C1F26"/>
          <w:sz w:val="16"/>
          <w:szCs w:val="16"/>
        </w:rPr>
      </w:pPr>
    </w:p>
    <w:p w:rsidR="001D501D" w:rsidRDefault="001D501D" w:rsidP="001D501D">
      <m:oMath>
        <m:r>
          <w:rPr>
            <w:rFonts w:ascii="Cambria Math" w:hAnsi="Cambria Math"/>
          </w:rPr>
          <m:t>s=</m:t>
        </m:r>
        <m:rad>
          <m:radPr>
            <m:degHide m:val="1"/>
            <m:ctrlPr>
              <w:rPr>
                <w:rFonts w:ascii="Cambria Math" w:hAnsi="Cambria Math"/>
                <w:i/>
              </w:rPr>
            </m:ctrlPr>
          </m:radPr>
          <m:deg/>
          <m:e>
            <m:f>
              <m:fPr>
                <m:ctrlPr>
                  <w:rPr>
                    <w:rFonts w:ascii="Cambria Math" w:hAnsi="Cambria Math"/>
                    <w:i/>
                  </w:rPr>
                </m:ctrlPr>
              </m:fPr>
              <m:num>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m:t>
                    </m:r>
                    <m:sSub>
                      <m:sSubPr>
                        <m:ctrlPr>
                          <w:rPr>
                            <w:rFonts w:ascii="Cambria Math" w:hAnsi="Cambria Math"/>
                            <w:i/>
                          </w:rPr>
                        </m:ctrlPr>
                      </m:sSubPr>
                      <m:e>
                        <m:r>
                          <m:rPr>
                            <m:scr m:val="script"/>
                          </m:rPr>
                          <w:rPr>
                            <w:rFonts w:ascii="Cambria Math" w:hAnsi="Cambria Math"/>
                          </w:rPr>
                          <m:t>x</m:t>
                        </m:r>
                      </m:e>
                      <m:sub>
                        <m:r>
                          <w:rPr>
                            <w:rFonts w:ascii="Cambria Math" w:hAnsi="Cambria Math"/>
                          </w:rPr>
                          <m:t>i</m:t>
                        </m:r>
                      </m:sub>
                    </m:sSub>
                    <m:r>
                      <w:rPr>
                        <w:rFonts w:ascii="Cambria Math" w:hAnsi="Cambria Math"/>
                      </w:rPr>
                      <m:t>-</m:t>
                    </m:r>
                    <m:acc>
                      <m:accPr>
                        <m:chr m:val="̅"/>
                        <m:ctrlPr>
                          <w:rPr>
                            <w:rFonts w:ascii="Cambria Math" w:hAnsi="Cambria Math"/>
                            <w:i/>
                          </w:rPr>
                        </m:ctrlPr>
                      </m:accPr>
                      <m:e>
                        <m:r>
                          <m:rPr>
                            <m:scr m:val="script"/>
                          </m:rPr>
                          <w:rPr>
                            <w:rFonts w:ascii="Cambria Math" w:hAnsi="Cambria Math"/>
                          </w:rPr>
                          <m:t>x</m:t>
                        </m:r>
                      </m:e>
                    </m:acc>
                    <m:r>
                      <w:rPr>
                        <w:rFonts w:ascii="Cambria Math" w:hAnsi="Cambria Math"/>
                      </w:rPr>
                      <m:t>)</m:t>
                    </m:r>
                  </m:e>
                </m:nary>
              </m:num>
              <m:den>
                <m:r>
                  <w:rPr>
                    <w:rFonts w:ascii="Cambria Math" w:hAnsi="Cambria Math"/>
                  </w:rPr>
                  <m:t>N-1</m:t>
                </m:r>
              </m:den>
            </m:f>
          </m:e>
        </m:rad>
      </m:oMath>
      <w:r>
        <w:t xml:space="preserve"> </w:t>
      </w:r>
      <w:r>
        <w:tab/>
        <w:t>(eq. 1)</w:t>
      </w:r>
    </w:p>
    <w:p w:rsidR="00856D78" w:rsidRDefault="00856D78" w:rsidP="001D501D"/>
    <w:p w:rsidR="001D501D" w:rsidRDefault="00A74AD9" w:rsidP="00FE3806">
      <w:pPr>
        <w:jc w:val="both"/>
      </w:pPr>
      <w:r>
        <w:t xml:space="preserve">Rumus </w:t>
      </w:r>
      <w:r w:rsidR="00FE3806" w:rsidRPr="00FE3806">
        <w:t>statistik yang dimanfaatkan dalam menentukan sebaran data dalam sampel dan seberapa dekat titik data individu ke rata-rata sampel. Saat perhitungan deviasi diperoleh nilai sampel data sama dengan nol maka menunjukkan bahwa semua nilai dalam data tersebut merupakan sama.</w:t>
      </w:r>
      <w:r w:rsidR="00FE3806">
        <w:t xml:space="preserve"> </w:t>
      </w:r>
      <w:r w:rsidR="001D501D">
        <w:t>Sehingga di dapatkan keadaan seperti berikut</w:t>
      </w:r>
      <w:r w:rsidR="00FE3806">
        <w:t xml:space="preserve"> : </w:t>
      </w:r>
    </w:p>
    <w:p w:rsidR="001D501D" w:rsidRDefault="001D501D" w:rsidP="001D501D">
      <w:pPr>
        <w:jc w:val="center"/>
      </w:pPr>
    </w:p>
    <w:p w:rsidR="001D501D" w:rsidRDefault="001D501D" w:rsidP="001D501D">
      <w:pPr>
        <w:jc w:val="center"/>
      </w:pPr>
      <w:r>
        <w:t xml:space="preserve">Tabel 3. </w:t>
      </w:r>
      <w:r w:rsidR="00244EB5">
        <w:t xml:space="preserve">Conoth </w:t>
      </w:r>
      <w:r>
        <w:t>Perubahan hasil uji mikroskopis</w:t>
      </w:r>
    </w:p>
    <w:tbl>
      <w:tblPr>
        <w:tblStyle w:val="TableGrid"/>
        <w:tblW w:w="0" w:type="auto"/>
        <w:jc w:val="center"/>
        <w:tblLook w:val="04A0" w:firstRow="1" w:lastRow="0" w:firstColumn="1" w:lastColumn="0" w:noHBand="0" w:noVBand="1"/>
      </w:tblPr>
      <w:tblGrid>
        <w:gridCol w:w="895"/>
        <w:gridCol w:w="969"/>
        <w:gridCol w:w="916"/>
        <w:gridCol w:w="1053"/>
      </w:tblGrid>
      <w:tr w:rsidR="001D501D" w:rsidRPr="00A61AC0" w:rsidTr="00856D78">
        <w:trPr>
          <w:trHeight w:val="300"/>
          <w:jc w:val="center"/>
        </w:trPr>
        <w:tc>
          <w:tcPr>
            <w:tcW w:w="895" w:type="dxa"/>
            <w:noWrap/>
            <w:hideMark/>
          </w:tcPr>
          <w:p w:rsidR="001D501D" w:rsidRPr="00A61AC0" w:rsidRDefault="008070DC" w:rsidP="00747914">
            <w:r>
              <w:t>B</w:t>
            </w:r>
            <w:r w:rsidR="001D501D">
              <w:t>ulan</w:t>
            </w:r>
            <w:r w:rsidR="001D501D" w:rsidRPr="00A61AC0">
              <w:t xml:space="preserve"> 2</w:t>
            </w:r>
          </w:p>
        </w:tc>
        <w:tc>
          <w:tcPr>
            <w:tcW w:w="969" w:type="dxa"/>
            <w:noWrap/>
            <w:hideMark/>
          </w:tcPr>
          <w:p w:rsidR="001D501D" w:rsidRPr="00A61AC0" w:rsidRDefault="001D501D" w:rsidP="00747914">
            <w:r>
              <w:t xml:space="preserve">Bulan </w:t>
            </w:r>
            <w:r w:rsidRPr="00A61AC0">
              <w:t>3</w:t>
            </w:r>
          </w:p>
        </w:tc>
        <w:tc>
          <w:tcPr>
            <w:tcW w:w="916" w:type="dxa"/>
            <w:noWrap/>
            <w:hideMark/>
          </w:tcPr>
          <w:p w:rsidR="001D501D" w:rsidRPr="00A61AC0" w:rsidRDefault="001D501D" w:rsidP="00747914">
            <w:r>
              <w:t xml:space="preserve">Bulan </w:t>
            </w:r>
            <w:r w:rsidRPr="00A61AC0">
              <w:t>5</w:t>
            </w:r>
          </w:p>
        </w:tc>
        <w:tc>
          <w:tcPr>
            <w:tcW w:w="1053" w:type="dxa"/>
            <w:noWrap/>
            <w:hideMark/>
          </w:tcPr>
          <w:p w:rsidR="001D501D" w:rsidRPr="00A61AC0" w:rsidRDefault="001D501D" w:rsidP="00747914">
            <w:r>
              <w:t>StD</w:t>
            </w:r>
          </w:p>
        </w:tc>
      </w:tr>
      <w:tr w:rsidR="001D501D" w:rsidRPr="00A61AC0" w:rsidTr="00856D78">
        <w:trPr>
          <w:trHeight w:val="300"/>
          <w:jc w:val="center"/>
        </w:trPr>
        <w:tc>
          <w:tcPr>
            <w:tcW w:w="895" w:type="dxa"/>
            <w:noWrap/>
            <w:hideMark/>
          </w:tcPr>
          <w:p w:rsidR="001D501D" w:rsidRPr="00A61AC0" w:rsidRDefault="001D501D" w:rsidP="008070DC">
            <w:pPr>
              <w:jc w:val="center"/>
            </w:pPr>
            <w:r w:rsidRPr="00A61AC0">
              <w:t>2</w:t>
            </w:r>
          </w:p>
        </w:tc>
        <w:tc>
          <w:tcPr>
            <w:tcW w:w="969" w:type="dxa"/>
            <w:noWrap/>
            <w:hideMark/>
          </w:tcPr>
          <w:p w:rsidR="001D501D" w:rsidRPr="00A61AC0" w:rsidRDefault="001D501D" w:rsidP="008070DC">
            <w:pPr>
              <w:jc w:val="center"/>
            </w:pPr>
            <w:r w:rsidRPr="00A61AC0">
              <w:t>0</w:t>
            </w:r>
          </w:p>
        </w:tc>
        <w:tc>
          <w:tcPr>
            <w:tcW w:w="916" w:type="dxa"/>
            <w:noWrap/>
            <w:hideMark/>
          </w:tcPr>
          <w:p w:rsidR="001D501D" w:rsidRPr="00A61AC0" w:rsidRDefault="001D501D" w:rsidP="008070DC">
            <w:pPr>
              <w:jc w:val="center"/>
            </w:pPr>
            <w:r w:rsidRPr="00A61AC0">
              <w:t>0</w:t>
            </w:r>
          </w:p>
        </w:tc>
        <w:tc>
          <w:tcPr>
            <w:tcW w:w="1053" w:type="dxa"/>
            <w:noWrap/>
            <w:hideMark/>
          </w:tcPr>
          <w:p w:rsidR="001D501D" w:rsidRPr="00A61AC0" w:rsidRDefault="001D501D" w:rsidP="008070DC">
            <w:pPr>
              <w:jc w:val="center"/>
            </w:pPr>
            <w:r w:rsidRPr="00A61AC0">
              <w:t>1.154701</w:t>
            </w:r>
          </w:p>
        </w:tc>
      </w:tr>
      <w:tr w:rsidR="001D501D" w:rsidRPr="00A61AC0" w:rsidTr="00856D78">
        <w:trPr>
          <w:trHeight w:val="300"/>
          <w:jc w:val="center"/>
        </w:trPr>
        <w:tc>
          <w:tcPr>
            <w:tcW w:w="895" w:type="dxa"/>
            <w:noWrap/>
            <w:hideMark/>
          </w:tcPr>
          <w:p w:rsidR="001D501D" w:rsidRPr="00A61AC0" w:rsidRDefault="001D501D" w:rsidP="008070DC">
            <w:pPr>
              <w:jc w:val="center"/>
            </w:pPr>
            <w:r w:rsidRPr="00A61AC0">
              <w:lastRenderedPageBreak/>
              <w:t>2</w:t>
            </w:r>
          </w:p>
        </w:tc>
        <w:tc>
          <w:tcPr>
            <w:tcW w:w="969" w:type="dxa"/>
            <w:noWrap/>
            <w:hideMark/>
          </w:tcPr>
          <w:p w:rsidR="001D501D" w:rsidRPr="00A61AC0" w:rsidRDefault="001D501D" w:rsidP="008070DC">
            <w:pPr>
              <w:jc w:val="center"/>
            </w:pPr>
            <w:r w:rsidRPr="00A61AC0">
              <w:t>0</w:t>
            </w:r>
          </w:p>
        </w:tc>
        <w:tc>
          <w:tcPr>
            <w:tcW w:w="916" w:type="dxa"/>
            <w:noWrap/>
            <w:hideMark/>
          </w:tcPr>
          <w:p w:rsidR="001D501D" w:rsidRPr="00A61AC0" w:rsidRDefault="001D501D" w:rsidP="008070DC">
            <w:pPr>
              <w:jc w:val="center"/>
            </w:pPr>
            <w:r w:rsidRPr="00A61AC0">
              <w:t>2</w:t>
            </w:r>
          </w:p>
        </w:tc>
        <w:tc>
          <w:tcPr>
            <w:tcW w:w="1053" w:type="dxa"/>
            <w:noWrap/>
            <w:hideMark/>
          </w:tcPr>
          <w:p w:rsidR="001D501D" w:rsidRPr="00A61AC0" w:rsidRDefault="001D501D" w:rsidP="008070DC">
            <w:pPr>
              <w:jc w:val="center"/>
            </w:pPr>
            <w:r w:rsidRPr="00A61AC0">
              <w:t>1.154701</w:t>
            </w:r>
          </w:p>
        </w:tc>
      </w:tr>
      <w:tr w:rsidR="001D501D" w:rsidRPr="00A61AC0" w:rsidTr="00856D78">
        <w:trPr>
          <w:trHeight w:val="300"/>
          <w:jc w:val="center"/>
        </w:trPr>
        <w:tc>
          <w:tcPr>
            <w:tcW w:w="895" w:type="dxa"/>
            <w:noWrap/>
            <w:hideMark/>
          </w:tcPr>
          <w:p w:rsidR="001D501D" w:rsidRPr="00A61AC0" w:rsidRDefault="001D501D" w:rsidP="008070DC">
            <w:pPr>
              <w:jc w:val="center"/>
            </w:pPr>
            <w:r w:rsidRPr="00A61AC0">
              <w:t>-2</w:t>
            </w:r>
          </w:p>
        </w:tc>
        <w:tc>
          <w:tcPr>
            <w:tcW w:w="969" w:type="dxa"/>
            <w:noWrap/>
            <w:hideMark/>
          </w:tcPr>
          <w:p w:rsidR="001D501D" w:rsidRPr="00A61AC0" w:rsidRDefault="001D501D" w:rsidP="008070DC">
            <w:pPr>
              <w:jc w:val="center"/>
            </w:pPr>
            <w:r w:rsidRPr="00A61AC0">
              <w:t>0</w:t>
            </w:r>
          </w:p>
        </w:tc>
        <w:tc>
          <w:tcPr>
            <w:tcW w:w="916" w:type="dxa"/>
            <w:noWrap/>
            <w:hideMark/>
          </w:tcPr>
          <w:p w:rsidR="001D501D" w:rsidRPr="00A61AC0" w:rsidRDefault="001D501D" w:rsidP="008070DC">
            <w:pPr>
              <w:jc w:val="center"/>
            </w:pPr>
            <w:r w:rsidRPr="00A61AC0">
              <w:t>2</w:t>
            </w:r>
          </w:p>
        </w:tc>
        <w:tc>
          <w:tcPr>
            <w:tcW w:w="1053" w:type="dxa"/>
            <w:noWrap/>
            <w:hideMark/>
          </w:tcPr>
          <w:p w:rsidR="001D501D" w:rsidRPr="00A61AC0" w:rsidRDefault="001D501D" w:rsidP="008070DC">
            <w:pPr>
              <w:jc w:val="center"/>
            </w:pPr>
            <w:r w:rsidRPr="00A61AC0">
              <w:t>2</w:t>
            </w:r>
          </w:p>
        </w:tc>
      </w:tr>
      <w:tr w:rsidR="001D501D" w:rsidRPr="00A61AC0" w:rsidTr="00856D78">
        <w:trPr>
          <w:trHeight w:val="300"/>
          <w:jc w:val="center"/>
        </w:trPr>
        <w:tc>
          <w:tcPr>
            <w:tcW w:w="895" w:type="dxa"/>
            <w:noWrap/>
            <w:hideMark/>
          </w:tcPr>
          <w:p w:rsidR="001D501D" w:rsidRPr="00A61AC0" w:rsidRDefault="001D501D" w:rsidP="008070DC">
            <w:pPr>
              <w:jc w:val="center"/>
            </w:pPr>
            <w:r w:rsidRPr="00A61AC0">
              <w:t>-1</w:t>
            </w:r>
          </w:p>
        </w:tc>
        <w:tc>
          <w:tcPr>
            <w:tcW w:w="969" w:type="dxa"/>
            <w:noWrap/>
            <w:hideMark/>
          </w:tcPr>
          <w:p w:rsidR="001D501D" w:rsidRPr="00A61AC0" w:rsidRDefault="001D501D" w:rsidP="008070DC">
            <w:pPr>
              <w:jc w:val="center"/>
            </w:pPr>
            <w:r w:rsidRPr="00A61AC0">
              <w:t>-1</w:t>
            </w:r>
          </w:p>
        </w:tc>
        <w:tc>
          <w:tcPr>
            <w:tcW w:w="916" w:type="dxa"/>
            <w:noWrap/>
            <w:hideMark/>
          </w:tcPr>
          <w:p w:rsidR="001D501D" w:rsidRPr="00A61AC0" w:rsidRDefault="001D501D" w:rsidP="008070DC">
            <w:pPr>
              <w:jc w:val="center"/>
            </w:pPr>
            <w:r w:rsidRPr="00A61AC0">
              <w:t>-1</w:t>
            </w:r>
          </w:p>
        </w:tc>
        <w:tc>
          <w:tcPr>
            <w:tcW w:w="1053" w:type="dxa"/>
            <w:noWrap/>
            <w:hideMark/>
          </w:tcPr>
          <w:p w:rsidR="001D501D" w:rsidRPr="00A61AC0" w:rsidRDefault="001D501D" w:rsidP="008070DC">
            <w:pPr>
              <w:jc w:val="center"/>
            </w:pPr>
            <w:r w:rsidRPr="00A61AC0">
              <w:t>0</w:t>
            </w:r>
          </w:p>
        </w:tc>
      </w:tr>
      <w:tr w:rsidR="001D501D" w:rsidRPr="00A61AC0" w:rsidTr="00856D78">
        <w:trPr>
          <w:trHeight w:val="300"/>
          <w:jc w:val="center"/>
        </w:trPr>
        <w:tc>
          <w:tcPr>
            <w:tcW w:w="895" w:type="dxa"/>
            <w:noWrap/>
            <w:hideMark/>
          </w:tcPr>
          <w:p w:rsidR="001D501D" w:rsidRPr="00A61AC0" w:rsidRDefault="001D501D" w:rsidP="008070DC">
            <w:pPr>
              <w:jc w:val="center"/>
            </w:pPr>
            <w:r w:rsidRPr="00A61AC0">
              <w:t>-2</w:t>
            </w:r>
          </w:p>
        </w:tc>
        <w:tc>
          <w:tcPr>
            <w:tcW w:w="969" w:type="dxa"/>
            <w:noWrap/>
            <w:hideMark/>
          </w:tcPr>
          <w:p w:rsidR="001D501D" w:rsidRPr="00A61AC0" w:rsidRDefault="001D501D" w:rsidP="008070DC">
            <w:pPr>
              <w:jc w:val="center"/>
            </w:pPr>
            <w:r w:rsidRPr="00A61AC0">
              <w:t>0</w:t>
            </w:r>
          </w:p>
        </w:tc>
        <w:tc>
          <w:tcPr>
            <w:tcW w:w="916" w:type="dxa"/>
            <w:noWrap/>
            <w:hideMark/>
          </w:tcPr>
          <w:p w:rsidR="001D501D" w:rsidRPr="00A61AC0" w:rsidRDefault="001D501D" w:rsidP="008070DC">
            <w:pPr>
              <w:jc w:val="center"/>
            </w:pPr>
            <w:r w:rsidRPr="00A61AC0">
              <w:t>-1</w:t>
            </w:r>
          </w:p>
        </w:tc>
        <w:tc>
          <w:tcPr>
            <w:tcW w:w="1053" w:type="dxa"/>
            <w:noWrap/>
            <w:hideMark/>
          </w:tcPr>
          <w:p w:rsidR="001D501D" w:rsidRPr="00A61AC0" w:rsidRDefault="001D501D" w:rsidP="008070DC">
            <w:pPr>
              <w:jc w:val="center"/>
            </w:pPr>
            <w:r w:rsidRPr="00A61AC0">
              <w:t>1</w:t>
            </w:r>
          </w:p>
        </w:tc>
      </w:tr>
      <w:tr w:rsidR="001D501D" w:rsidRPr="00A61AC0" w:rsidTr="00856D78">
        <w:trPr>
          <w:trHeight w:val="300"/>
          <w:jc w:val="center"/>
        </w:trPr>
        <w:tc>
          <w:tcPr>
            <w:tcW w:w="895" w:type="dxa"/>
            <w:noWrap/>
            <w:hideMark/>
          </w:tcPr>
          <w:p w:rsidR="001D501D" w:rsidRPr="00A61AC0" w:rsidRDefault="001D501D" w:rsidP="008070DC">
            <w:pPr>
              <w:jc w:val="center"/>
            </w:pPr>
            <w:r w:rsidRPr="00A61AC0">
              <w:t>0</w:t>
            </w:r>
          </w:p>
        </w:tc>
        <w:tc>
          <w:tcPr>
            <w:tcW w:w="969" w:type="dxa"/>
            <w:noWrap/>
            <w:hideMark/>
          </w:tcPr>
          <w:p w:rsidR="001D501D" w:rsidRPr="00A61AC0" w:rsidRDefault="001D501D" w:rsidP="008070DC">
            <w:pPr>
              <w:jc w:val="center"/>
            </w:pPr>
            <w:r w:rsidRPr="00A61AC0">
              <w:t>0</w:t>
            </w:r>
          </w:p>
        </w:tc>
        <w:tc>
          <w:tcPr>
            <w:tcW w:w="916" w:type="dxa"/>
            <w:noWrap/>
            <w:hideMark/>
          </w:tcPr>
          <w:p w:rsidR="001D501D" w:rsidRPr="00A61AC0" w:rsidRDefault="001D501D" w:rsidP="008070DC">
            <w:pPr>
              <w:jc w:val="center"/>
            </w:pPr>
            <w:r w:rsidRPr="00A61AC0">
              <w:t>-1</w:t>
            </w:r>
          </w:p>
        </w:tc>
        <w:tc>
          <w:tcPr>
            <w:tcW w:w="1053" w:type="dxa"/>
            <w:noWrap/>
            <w:hideMark/>
          </w:tcPr>
          <w:p w:rsidR="001D501D" w:rsidRPr="00A61AC0" w:rsidRDefault="001D501D" w:rsidP="008070DC">
            <w:pPr>
              <w:jc w:val="center"/>
            </w:pPr>
            <w:r w:rsidRPr="00A61AC0">
              <w:t>0.57735</w:t>
            </w:r>
          </w:p>
        </w:tc>
      </w:tr>
      <w:tr w:rsidR="001D501D" w:rsidRPr="00A61AC0" w:rsidTr="00856D78">
        <w:trPr>
          <w:trHeight w:val="300"/>
          <w:jc w:val="center"/>
        </w:trPr>
        <w:tc>
          <w:tcPr>
            <w:tcW w:w="895" w:type="dxa"/>
            <w:noWrap/>
            <w:hideMark/>
          </w:tcPr>
          <w:p w:rsidR="001D501D" w:rsidRPr="00A61AC0" w:rsidRDefault="001D501D" w:rsidP="008070DC">
            <w:pPr>
              <w:jc w:val="center"/>
            </w:pPr>
            <w:r w:rsidRPr="00A61AC0">
              <w:t>2</w:t>
            </w:r>
          </w:p>
        </w:tc>
        <w:tc>
          <w:tcPr>
            <w:tcW w:w="969" w:type="dxa"/>
            <w:noWrap/>
            <w:hideMark/>
          </w:tcPr>
          <w:p w:rsidR="001D501D" w:rsidRPr="00A61AC0" w:rsidRDefault="001D501D" w:rsidP="008070DC">
            <w:pPr>
              <w:jc w:val="center"/>
            </w:pPr>
            <w:r w:rsidRPr="00A61AC0">
              <w:t>0</w:t>
            </w:r>
          </w:p>
        </w:tc>
        <w:tc>
          <w:tcPr>
            <w:tcW w:w="916" w:type="dxa"/>
            <w:noWrap/>
            <w:hideMark/>
          </w:tcPr>
          <w:p w:rsidR="001D501D" w:rsidRPr="00A61AC0" w:rsidRDefault="001D501D" w:rsidP="008070DC">
            <w:pPr>
              <w:jc w:val="center"/>
            </w:pPr>
            <w:r w:rsidRPr="00A61AC0">
              <w:t>1</w:t>
            </w:r>
          </w:p>
        </w:tc>
        <w:tc>
          <w:tcPr>
            <w:tcW w:w="1053" w:type="dxa"/>
            <w:noWrap/>
            <w:hideMark/>
          </w:tcPr>
          <w:p w:rsidR="001D501D" w:rsidRPr="00A61AC0" w:rsidRDefault="001D501D" w:rsidP="008070DC">
            <w:pPr>
              <w:jc w:val="center"/>
            </w:pPr>
            <w:r w:rsidRPr="00A61AC0">
              <w:t>1</w:t>
            </w:r>
          </w:p>
        </w:tc>
      </w:tr>
      <w:tr w:rsidR="001D501D" w:rsidRPr="00A61AC0" w:rsidTr="00856D78">
        <w:trPr>
          <w:trHeight w:val="300"/>
          <w:jc w:val="center"/>
        </w:trPr>
        <w:tc>
          <w:tcPr>
            <w:tcW w:w="895" w:type="dxa"/>
            <w:noWrap/>
            <w:hideMark/>
          </w:tcPr>
          <w:p w:rsidR="001D501D" w:rsidRPr="00A61AC0" w:rsidRDefault="001D501D" w:rsidP="008070DC">
            <w:pPr>
              <w:jc w:val="center"/>
            </w:pPr>
            <w:r w:rsidRPr="00A61AC0">
              <w:t>0</w:t>
            </w:r>
          </w:p>
        </w:tc>
        <w:tc>
          <w:tcPr>
            <w:tcW w:w="969" w:type="dxa"/>
            <w:noWrap/>
            <w:hideMark/>
          </w:tcPr>
          <w:p w:rsidR="001D501D" w:rsidRPr="00A61AC0" w:rsidRDefault="001D501D" w:rsidP="008070DC">
            <w:pPr>
              <w:jc w:val="center"/>
            </w:pPr>
            <w:r w:rsidRPr="00A61AC0">
              <w:t>0</w:t>
            </w:r>
          </w:p>
        </w:tc>
        <w:tc>
          <w:tcPr>
            <w:tcW w:w="916" w:type="dxa"/>
            <w:noWrap/>
            <w:hideMark/>
          </w:tcPr>
          <w:p w:rsidR="001D501D" w:rsidRPr="00A61AC0" w:rsidRDefault="001D501D" w:rsidP="008070DC">
            <w:pPr>
              <w:jc w:val="center"/>
            </w:pPr>
            <w:r w:rsidRPr="00A61AC0">
              <w:t>1</w:t>
            </w:r>
          </w:p>
        </w:tc>
        <w:tc>
          <w:tcPr>
            <w:tcW w:w="1053" w:type="dxa"/>
            <w:noWrap/>
            <w:hideMark/>
          </w:tcPr>
          <w:p w:rsidR="001D501D" w:rsidRPr="00A61AC0" w:rsidRDefault="001D501D" w:rsidP="008070DC">
            <w:pPr>
              <w:jc w:val="center"/>
            </w:pPr>
            <w:r w:rsidRPr="00A61AC0">
              <w:t>0.57735</w:t>
            </w:r>
          </w:p>
        </w:tc>
      </w:tr>
      <w:tr w:rsidR="001D501D" w:rsidRPr="00A61AC0" w:rsidTr="00856D78">
        <w:trPr>
          <w:trHeight w:val="300"/>
          <w:jc w:val="center"/>
        </w:trPr>
        <w:tc>
          <w:tcPr>
            <w:tcW w:w="895" w:type="dxa"/>
            <w:noWrap/>
            <w:hideMark/>
          </w:tcPr>
          <w:p w:rsidR="001D501D" w:rsidRPr="00A61AC0" w:rsidRDefault="001D501D" w:rsidP="008070DC">
            <w:pPr>
              <w:jc w:val="center"/>
            </w:pPr>
            <w:r w:rsidRPr="00A61AC0">
              <w:t>0</w:t>
            </w:r>
          </w:p>
        </w:tc>
        <w:tc>
          <w:tcPr>
            <w:tcW w:w="969" w:type="dxa"/>
            <w:noWrap/>
            <w:hideMark/>
          </w:tcPr>
          <w:p w:rsidR="001D501D" w:rsidRPr="00A61AC0" w:rsidRDefault="001D501D" w:rsidP="008070DC">
            <w:pPr>
              <w:jc w:val="center"/>
            </w:pPr>
            <w:r w:rsidRPr="00A61AC0">
              <w:t>0</w:t>
            </w:r>
          </w:p>
        </w:tc>
        <w:tc>
          <w:tcPr>
            <w:tcW w:w="916" w:type="dxa"/>
            <w:noWrap/>
            <w:hideMark/>
          </w:tcPr>
          <w:p w:rsidR="001D501D" w:rsidRPr="00A61AC0" w:rsidRDefault="001D501D" w:rsidP="008070DC">
            <w:pPr>
              <w:jc w:val="center"/>
            </w:pPr>
            <w:r w:rsidRPr="00A61AC0">
              <w:t>0</w:t>
            </w:r>
          </w:p>
        </w:tc>
        <w:tc>
          <w:tcPr>
            <w:tcW w:w="1053" w:type="dxa"/>
            <w:noWrap/>
            <w:hideMark/>
          </w:tcPr>
          <w:p w:rsidR="001D501D" w:rsidRPr="00A61AC0" w:rsidRDefault="001D501D" w:rsidP="008070DC">
            <w:pPr>
              <w:jc w:val="center"/>
            </w:pPr>
            <w:r w:rsidRPr="00A61AC0">
              <w:t>0</w:t>
            </w:r>
          </w:p>
        </w:tc>
      </w:tr>
      <w:tr w:rsidR="001D501D" w:rsidRPr="00A61AC0" w:rsidTr="00856D78">
        <w:trPr>
          <w:trHeight w:val="300"/>
          <w:jc w:val="center"/>
        </w:trPr>
        <w:tc>
          <w:tcPr>
            <w:tcW w:w="895" w:type="dxa"/>
            <w:noWrap/>
            <w:hideMark/>
          </w:tcPr>
          <w:p w:rsidR="001D501D" w:rsidRPr="00A61AC0" w:rsidRDefault="001D501D" w:rsidP="008070DC">
            <w:pPr>
              <w:jc w:val="center"/>
            </w:pPr>
            <w:r w:rsidRPr="00A61AC0">
              <w:t>-2</w:t>
            </w:r>
          </w:p>
        </w:tc>
        <w:tc>
          <w:tcPr>
            <w:tcW w:w="969" w:type="dxa"/>
            <w:noWrap/>
            <w:hideMark/>
          </w:tcPr>
          <w:p w:rsidR="001D501D" w:rsidRPr="00A61AC0" w:rsidRDefault="001D501D" w:rsidP="008070DC">
            <w:pPr>
              <w:jc w:val="center"/>
            </w:pPr>
            <w:r w:rsidRPr="00A61AC0">
              <w:t>-2</w:t>
            </w:r>
          </w:p>
        </w:tc>
        <w:tc>
          <w:tcPr>
            <w:tcW w:w="916" w:type="dxa"/>
            <w:noWrap/>
            <w:hideMark/>
          </w:tcPr>
          <w:p w:rsidR="001D501D" w:rsidRPr="00A61AC0" w:rsidRDefault="001D501D" w:rsidP="008070DC">
            <w:pPr>
              <w:jc w:val="center"/>
            </w:pPr>
            <w:r w:rsidRPr="00A61AC0">
              <w:t>2</w:t>
            </w:r>
          </w:p>
        </w:tc>
        <w:tc>
          <w:tcPr>
            <w:tcW w:w="1053" w:type="dxa"/>
            <w:noWrap/>
            <w:hideMark/>
          </w:tcPr>
          <w:p w:rsidR="001D501D" w:rsidRPr="00A61AC0" w:rsidRDefault="001D501D" w:rsidP="008070DC">
            <w:pPr>
              <w:jc w:val="center"/>
            </w:pPr>
            <w:r w:rsidRPr="00A61AC0">
              <w:t>2.309401</w:t>
            </w:r>
          </w:p>
        </w:tc>
      </w:tr>
      <w:tr w:rsidR="001D501D" w:rsidRPr="00A61AC0" w:rsidTr="00856D78">
        <w:trPr>
          <w:trHeight w:val="300"/>
          <w:jc w:val="center"/>
        </w:trPr>
        <w:tc>
          <w:tcPr>
            <w:tcW w:w="895" w:type="dxa"/>
            <w:noWrap/>
            <w:hideMark/>
          </w:tcPr>
          <w:p w:rsidR="001D501D" w:rsidRPr="00A61AC0" w:rsidRDefault="001D501D" w:rsidP="008070DC">
            <w:pPr>
              <w:jc w:val="center"/>
            </w:pPr>
            <w:r w:rsidRPr="00A61AC0">
              <w:t>-2</w:t>
            </w:r>
          </w:p>
        </w:tc>
        <w:tc>
          <w:tcPr>
            <w:tcW w:w="969" w:type="dxa"/>
            <w:noWrap/>
            <w:hideMark/>
          </w:tcPr>
          <w:p w:rsidR="001D501D" w:rsidRPr="00A61AC0" w:rsidRDefault="001D501D" w:rsidP="008070DC">
            <w:pPr>
              <w:jc w:val="center"/>
            </w:pPr>
            <w:r w:rsidRPr="00A61AC0">
              <w:t>2</w:t>
            </w:r>
          </w:p>
        </w:tc>
        <w:tc>
          <w:tcPr>
            <w:tcW w:w="916" w:type="dxa"/>
            <w:noWrap/>
            <w:hideMark/>
          </w:tcPr>
          <w:p w:rsidR="001D501D" w:rsidRPr="00A61AC0" w:rsidRDefault="001D501D" w:rsidP="008070DC">
            <w:pPr>
              <w:jc w:val="center"/>
            </w:pPr>
            <w:r w:rsidRPr="00A61AC0">
              <w:t>2</w:t>
            </w:r>
          </w:p>
        </w:tc>
        <w:tc>
          <w:tcPr>
            <w:tcW w:w="1053" w:type="dxa"/>
            <w:noWrap/>
            <w:hideMark/>
          </w:tcPr>
          <w:p w:rsidR="001D501D" w:rsidRPr="00A61AC0" w:rsidRDefault="001D501D" w:rsidP="008070DC">
            <w:pPr>
              <w:jc w:val="center"/>
            </w:pPr>
            <w:r w:rsidRPr="00A61AC0">
              <w:t>2.309401</w:t>
            </w:r>
          </w:p>
        </w:tc>
      </w:tr>
    </w:tbl>
    <w:p w:rsidR="001D501D" w:rsidRDefault="001D501D" w:rsidP="00981BE6">
      <w:pPr>
        <w:widowControl/>
        <w:rPr>
          <w:color w:val="0C1F26"/>
          <w:sz w:val="16"/>
          <w:szCs w:val="16"/>
        </w:rPr>
      </w:pPr>
    </w:p>
    <w:p w:rsidR="001D501D" w:rsidRDefault="001D501D" w:rsidP="00981BE6">
      <w:pPr>
        <w:widowControl/>
        <w:rPr>
          <w:color w:val="0C1F26"/>
          <w:sz w:val="16"/>
          <w:szCs w:val="16"/>
        </w:rPr>
      </w:pPr>
    </w:p>
    <w:p w:rsidR="001D501D" w:rsidRDefault="001D501D" w:rsidP="001D501D">
      <w:pPr>
        <w:jc w:val="both"/>
      </w:pPr>
      <w:r>
        <w:t>Tahap selanjutnya adalah melakukan proses memplot kondisi yang ditemukan berdasarkan umur dan lama terapi dengan indikasi hasil pengobatan, jenis kelamin, kategori pengobatan dan perubahan uji mikroskopis</w:t>
      </w:r>
      <w:r w:rsidR="009A2D97">
        <w:fldChar w:fldCharType="begin" w:fldLock="1"/>
      </w:r>
      <w:r w:rsidR="009A2D97">
        <w:instrText>ADDIN CSL_CITATION {"citationItems":[{"id":"ITEM-1","itemData":{"DOI":"10.1093/aje/kww094","ISSN":"14766256","abstract":"Evaluation of tests for the diagnosis of childhood pulmonary tuberculosis (CPTB) is complicated by the absence of an accurate reference test. We present a Bayesian latent class analysis in which we evaluated the accuracy of 5 diagnostic tests for CPTB. We used data from a study of 749 hospitalized South African children suspected to have CPTB from 2009 to 2014. The following tests were used: mycobacterial culture, smear microscopy, Xpert MTB/RIF (Cepheid Inc.), tuberculin skin test (TST), and chest radiography. We estimated the prevalence of CPTB to be 27% (95% credible interval (CrI): 21, 35). The sensitivities of culture, Xpert, and smear microscopy were estimated to be 60% (95% CrI: 46, 76), 49% (95% CrI: 38, 62), and 22% (95% CrI: 16, 30), respectively; specificities of these tests were estimated in accordance with prior information and were close to 100%. Chest radiography was estimated to have a sensitivity of 64% (95% CrI: 55, 73) and a specificity of 78% (95% CrI: 73, 83). Sensitivity of the TST was estimated to be 75% (95% CrI: 61, 84), and it decreased substantially among children who were malnourished and infected with human immunodeficiency virus (56%). The specificity of the TST was 69% (95% CrI: 63%, 76%). Furthermore, it was estimated that 46% (95% CrI: 42, 49) of CPTB-negative cases and 93% (95% CrI: 82; 98) of CPTB-positive cases received antituberculosis treatment, which indicates substantial overtreatment and limited undertreatment.","author":[{"dropping-particle":"","family":"Schumacher","given":"Samuel G.","non-dropping-particle":"","parse-names":false,"suffix":""},{"dropping-particle":"","family":"Smeden","given":"Maarten","non-dropping-particle":"Van","parse-names":false,"suffix":""},{"dropping-particle":"","family":"Dendukuri","given":"Nandini","non-dropping-particle":"","parse-names":false,"suffix":""},{"dropping-particle":"","family":"Joseph","given":"Lawrence","non-dropping-particle":"","parse-names":false,"suffix":""},{"dropping-particle":"","family":"Nicol","given":"Mark P.","non-dropping-particle":"","parse-names":false,"suffix":""},{"dropping-particle":"","family":"Pai","given":"Madhukar","non-dropping-particle":"","parse-names":false,"suffix":""},{"dropping-particle":"","family":"Zar","given":"Heather J.","non-dropping-particle":"","parse-names":false,"suffix":""}],"container-title":"American Journal of Epidemiology","id":"ITEM-1","issue":"9","issued":{"date-parts":[["2016","11","1"]]},"page":"690-700","publisher":"Oxford University Press","title":"Diagnostic Test Accuracy in Childhood Pulmonary Tuberculosis: A Bayesian Latent Class Analysis","type":"article-journal","volume":"184"},"uris":["http://www.mendeley.com/documents/?uuid=74027979-5e39-3415-aeb6-b39ab8ef267b"]}],"mendeley":{"formattedCitation":"[12]","plainTextFormattedCitation":"[12]"},"properties":{"noteIndex":0},"schema":"https://github.com/citation-style-language/schema/raw/master/csl-citation.json"}</w:instrText>
      </w:r>
      <w:r w:rsidR="009A2D97">
        <w:fldChar w:fldCharType="separate"/>
      </w:r>
      <w:r w:rsidR="009A2D97" w:rsidRPr="009A2D97">
        <w:rPr>
          <w:noProof/>
        </w:rPr>
        <w:t>[12]</w:t>
      </w:r>
      <w:r w:rsidR="009A2D97">
        <w:fldChar w:fldCharType="end"/>
      </w:r>
      <w:r>
        <w:t>. Data yang diperoleh pada tahap inilah yang akan digunakan.</w:t>
      </w:r>
    </w:p>
    <w:p w:rsidR="001D501D" w:rsidRDefault="001D501D" w:rsidP="001D501D"/>
    <w:p w:rsidR="001D501D" w:rsidRDefault="001D501D" w:rsidP="001D501D">
      <w:pPr>
        <w:jc w:val="center"/>
      </w:pPr>
      <w:r>
        <w:t xml:space="preserve">Tabel 4. </w:t>
      </w:r>
      <w:r w:rsidR="00244EB5">
        <w:t>Contoh d</w:t>
      </w:r>
      <w:r>
        <w:t>ata hasil pre</w:t>
      </w:r>
      <w:r w:rsidR="00304995">
        <w:t>-</w:t>
      </w:r>
      <w:r>
        <w:t>proses</w:t>
      </w:r>
    </w:p>
    <w:tbl>
      <w:tblPr>
        <w:tblStyle w:val="TableGrid"/>
        <w:tblW w:w="0" w:type="auto"/>
        <w:tblLook w:val="04A0" w:firstRow="1" w:lastRow="0" w:firstColumn="1" w:lastColumn="0" w:noHBand="0" w:noVBand="1"/>
      </w:tblPr>
      <w:tblGrid>
        <w:gridCol w:w="616"/>
        <w:gridCol w:w="744"/>
        <w:gridCol w:w="667"/>
        <w:gridCol w:w="616"/>
        <w:gridCol w:w="638"/>
        <w:gridCol w:w="494"/>
        <w:gridCol w:w="1041"/>
      </w:tblGrid>
      <w:tr w:rsidR="001D501D" w:rsidRPr="00EF6EB5" w:rsidTr="001D501D">
        <w:trPr>
          <w:cantSplit/>
          <w:trHeight w:val="1403"/>
        </w:trPr>
        <w:tc>
          <w:tcPr>
            <w:tcW w:w="616" w:type="dxa"/>
            <w:noWrap/>
            <w:textDirection w:val="btLr"/>
            <w:hideMark/>
          </w:tcPr>
          <w:p w:rsidR="001D501D" w:rsidRPr="00EF6EB5" w:rsidRDefault="001D501D" w:rsidP="001D501D">
            <w:pPr>
              <w:ind w:left="113" w:right="113"/>
            </w:pPr>
            <w:r w:rsidRPr="00EF6EB5">
              <w:t>Gender</w:t>
            </w:r>
          </w:p>
        </w:tc>
        <w:tc>
          <w:tcPr>
            <w:tcW w:w="744" w:type="dxa"/>
            <w:noWrap/>
            <w:textDirection w:val="btLr"/>
            <w:hideMark/>
          </w:tcPr>
          <w:p w:rsidR="001D501D" w:rsidRPr="00EF6EB5" w:rsidRDefault="001D501D" w:rsidP="001D501D">
            <w:pPr>
              <w:ind w:left="113" w:right="113"/>
            </w:pPr>
            <w:r w:rsidRPr="00EF6EB5">
              <w:t>Diagnosa type</w:t>
            </w:r>
          </w:p>
        </w:tc>
        <w:tc>
          <w:tcPr>
            <w:tcW w:w="667" w:type="dxa"/>
            <w:noWrap/>
            <w:textDirection w:val="btLr"/>
            <w:hideMark/>
          </w:tcPr>
          <w:p w:rsidR="001D501D" w:rsidRPr="00EF6EB5" w:rsidRDefault="001D501D" w:rsidP="001D501D">
            <w:pPr>
              <w:ind w:left="113" w:right="113"/>
            </w:pPr>
            <w:r w:rsidRPr="00EF6EB5">
              <w:t>Kategori</w:t>
            </w:r>
          </w:p>
        </w:tc>
        <w:tc>
          <w:tcPr>
            <w:tcW w:w="616" w:type="dxa"/>
            <w:noWrap/>
            <w:textDirection w:val="btLr"/>
            <w:hideMark/>
          </w:tcPr>
          <w:p w:rsidR="001D501D" w:rsidRPr="00EF6EB5" w:rsidRDefault="001D501D" w:rsidP="001D501D">
            <w:pPr>
              <w:ind w:left="113" w:right="113"/>
            </w:pPr>
            <w:r w:rsidRPr="00EF6EB5">
              <w:t>Umur</w:t>
            </w:r>
          </w:p>
        </w:tc>
        <w:tc>
          <w:tcPr>
            <w:tcW w:w="638" w:type="dxa"/>
            <w:noWrap/>
            <w:textDirection w:val="btLr"/>
            <w:hideMark/>
          </w:tcPr>
          <w:p w:rsidR="001D501D" w:rsidRPr="00EF6EB5" w:rsidRDefault="001D501D" w:rsidP="001D501D">
            <w:pPr>
              <w:ind w:left="113" w:right="113"/>
            </w:pPr>
            <w:r w:rsidRPr="00EF6EB5">
              <w:t>Lama Terapi</w:t>
            </w:r>
          </w:p>
        </w:tc>
        <w:tc>
          <w:tcPr>
            <w:tcW w:w="494" w:type="dxa"/>
            <w:noWrap/>
            <w:textDirection w:val="btLr"/>
            <w:hideMark/>
          </w:tcPr>
          <w:p w:rsidR="001D501D" w:rsidRPr="00EF6EB5" w:rsidRDefault="001D501D" w:rsidP="001D501D">
            <w:pPr>
              <w:ind w:left="113" w:right="113"/>
            </w:pPr>
            <w:r w:rsidRPr="00EF6EB5">
              <w:t>HasilTerapi</w:t>
            </w:r>
          </w:p>
        </w:tc>
        <w:tc>
          <w:tcPr>
            <w:tcW w:w="1041" w:type="dxa"/>
            <w:noWrap/>
            <w:textDirection w:val="btLr"/>
            <w:hideMark/>
          </w:tcPr>
          <w:p w:rsidR="001D501D" w:rsidRPr="00EF6EB5" w:rsidRDefault="001D501D" w:rsidP="001D501D">
            <w:pPr>
              <w:ind w:left="113" w:right="113"/>
            </w:pPr>
            <w:r w:rsidRPr="00EF6EB5">
              <w:t>STD</w:t>
            </w:r>
          </w:p>
        </w:tc>
      </w:tr>
      <w:tr w:rsidR="001D501D" w:rsidRPr="00EF6EB5" w:rsidTr="001D501D">
        <w:trPr>
          <w:trHeight w:val="300"/>
        </w:trPr>
        <w:tc>
          <w:tcPr>
            <w:tcW w:w="616" w:type="dxa"/>
            <w:noWrap/>
            <w:hideMark/>
          </w:tcPr>
          <w:p w:rsidR="001D501D" w:rsidRPr="001D501D" w:rsidRDefault="001D501D" w:rsidP="001D501D">
            <w:pPr>
              <w:jc w:val="center"/>
            </w:pPr>
            <w:r w:rsidRPr="001D501D">
              <w:t>1</w:t>
            </w:r>
          </w:p>
        </w:tc>
        <w:tc>
          <w:tcPr>
            <w:tcW w:w="744" w:type="dxa"/>
            <w:noWrap/>
            <w:hideMark/>
          </w:tcPr>
          <w:p w:rsidR="001D501D" w:rsidRPr="001D501D" w:rsidRDefault="001D501D" w:rsidP="001D501D">
            <w:pPr>
              <w:jc w:val="center"/>
            </w:pPr>
            <w:r w:rsidRPr="001D501D">
              <w:t>1</w:t>
            </w:r>
          </w:p>
        </w:tc>
        <w:tc>
          <w:tcPr>
            <w:tcW w:w="667" w:type="dxa"/>
            <w:noWrap/>
            <w:hideMark/>
          </w:tcPr>
          <w:p w:rsidR="001D501D" w:rsidRPr="001D501D" w:rsidRDefault="001D501D" w:rsidP="001D501D">
            <w:pPr>
              <w:jc w:val="center"/>
            </w:pPr>
            <w:r w:rsidRPr="001D501D">
              <w:t>3</w:t>
            </w:r>
          </w:p>
        </w:tc>
        <w:tc>
          <w:tcPr>
            <w:tcW w:w="616" w:type="dxa"/>
            <w:noWrap/>
            <w:hideMark/>
          </w:tcPr>
          <w:p w:rsidR="001D501D" w:rsidRPr="001D501D" w:rsidRDefault="001D501D" w:rsidP="001D501D">
            <w:pPr>
              <w:jc w:val="center"/>
            </w:pPr>
            <w:r w:rsidRPr="001D501D">
              <w:t>65</w:t>
            </w:r>
          </w:p>
        </w:tc>
        <w:tc>
          <w:tcPr>
            <w:tcW w:w="638" w:type="dxa"/>
            <w:noWrap/>
            <w:hideMark/>
          </w:tcPr>
          <w:p w:rsidR="001D501D" w:rsidRPr="001D501D" w:rsidRDefault="001D501D" w:rsidP="001D501D">
            <w:pPr>
              <w:jc w:val="center"/>
            </w:pPr>
            <w:r w:rsidRPr="001D501D">
              <w:t>173</w:t>
            </w:r>
          </w:p>
        </w:tc>
        <w:tc>
          <w:tcPr>
            <w:tcW w:w="494" w:type="dxa"/>
            <w:noWrap/>
            <w:hideMark/>
          </w:tcPr>
          <w:p w:rsidR="001D501D" w:rsidRPr="001D501D" w:rsidRDefault="001D501D" w:rsidP="001D501D">
            <w:pPr>
              <w:jc w:val="center"/>
            </w:pPr>
            <w:r w:rsidRPr="001D501D">
              <w:t>2</w:t>
            </w:r>
          </w:p>
        </w:tc>
        <w:tc>
          <w:tcPr>
            <w:tcW w:w="1041" w:type="dxa"/>
            <w:noWrap/>
            <w:hideMark/>
          </w:tcPr>
          <w:p w:rsidR="001D501D" w:rsidRPr="001D501D" w:rsidRDefault="001D501D" w:rsidP="001D501D">
            <w:pPr>
              <w:jc w:val="center"/>
            </w:pPr>
            <w:r w:rsidRPr="001D501D">
              <w:t>1.154701</w:t>
            </w:r>
          </w:p>
        </w:tc>
      </w:tr>
      <w:tr w:rsidR="001D501D" w:rsidRPr="00EF6EB5" w:rsidTr="001D501D">
        <w:trPr>
          <w:trHeight w:val="300"/>
        </w:trPr>
        <w:tc>
          <w:tcPr>
            <w:tcW w:w="616" w:type="dxa"/>
            <w:noWrap/>
            <w:hideMark/>
          </w:tcPr>
          <w:p w:rsidR="001D501D" w:rsidRPr="001D501D" w:rsidRDefault="001D501D" w:rsidP="001D501D">
            <w:pPr>
              <w:jc w:val="center"/>
            </w:pPr>
            <w:r w:rsidRPr="001D501D">
              <w:t>0</w:t>
            </w:r>
          </w:p>
        </w:tc>
        <w:tc>
          <w:tcPr>
            <w:tcW w:w="744" w:type="dxa"/>
            <w:noWrap/>
            <w:hideMark/>
          </w:tcPr>
          <w:p w:rsidR="001D501D" w:rsidRPr="001D501D" w:rsidRDefault="001D501D" w:rsidP="001D501D">
            <w:pPr>
              <w:jc w:val="center"/>
            </w:pPr>
            <w:r w:rsidRPr="001D501D">
              <w:t>-1</w:t>
            </w:r>
          </w:p>
        </w:tc>
        <w:tc>
          <w:tcPr>
            <w:tcW w:w="667" w:type="dxa"/>
            <w:noWrap/>
            <w:hideMark/>
          </w:tcPr>
          <w:p w:rsidR="001D501D" w:rsidRPr="001D501D" w:rsidRDefault="001D501D" w:rsidP="001D501D">
            <w:pPr>
              <w:jc w:val="center"/>
            </w:pPr>
            <w:r w:rsidRPr="001D501D">
              <w:t>3</w:t>
            </w:r>
          </w:p>
        </w:tc>
        <w:tc>
          <w:tcPr>
            <w:tcW w:w="616" w:type="dxa"/>
            <w:noWrap/>
            <w:hideMark/>
          </w:tcPr>
          <w:p w:rsidR="001D501D" w:rsidRPr="001D501D" w:rsidRDefault="001D501D" w:rsidP="001D501D">
            <w:pPr>
              <w:jc w:val="center"/>
            </w:pPr>
            <w:r w:rsidRPr="001D501D">
              <w:t>22</w:t>
            </w:r>
          </w:p>
        </w:tc>
        <w:tc>
          <w:tcPr>
            <w:tcW w:w="638" w:type="dxa"/>
            <w:noWrap/>
            <w:hideMark/>
          </w:tcPr>
          <w:p w:rsidR="001D501D" w:rsidRPr="001D501D" w:rsidRDefault="001D501D" w:rsidP="001D501D">
            <w:pPr>
              <w:jc w:val="center"/>
            </w:pPr>
            <w:r w:rsidRPr="001D501D">
              <w:t>176</w:t>
            </w:r>
          </w:p>
        </w:tc>
        <w:tc>
          <w:tcPr>
            <w:tcW w:w="494" w:type="dxa"/>
            <w:noWrap/>
            <w:hideMark/>
          </w:tcPr>
          <w:p w:rsidR="001D501D" w:rsidRPr="001D501D" w:rsidRDefault="001D501D" w:rsidP="001D501D">
            <w:pPr>
              <w:jc w:val="center"/>
            </w:pPr>
            <w:r w:rsidRPr="001D501D">
              <w:t>3</w:t>
            </w:r>
          </w:p>
        </w:tc>
        <w:tc>
          <w:tcPr>
            <w:tcW w:w="1041" w:type="dxa"/>
            <w:noWrap/>
            <w:hideMark/>
          </w:tcPr>
          <w:p w:rsidR="001D501D" w:rsidRPr="001D501D" w:rsidRDefault="001D501D" w:rsidP="001D501D">
            <w:pPr>
              <w:jc w:val="center"/>
            </w:pPr>
            <w:r w:rsidRPr="001D501D">
              <w:t>1.154701</w:t>
            </w:r>
          </w:p>
        </w:tc>
      </w:tr>
      <w:tr w:rsidR="001D501D" w:rsidRPr="00EF6EB5" w:rsidTr="001D501D">
        <w:trPr>
          <w:trHeight w:val="300"/>
        </w:trPr>
        <w:tc>
          <w:tcPr>
            <w:tcW w:w="616" w:type="dxa"/>
            <w:noWrap/>
            <w:hideMark/>
          </w:tcPr>
          <w:p w:rsidR="001D501D" w:rsidRPr="001D501D" w:rsidRDefault="001D501D" w:rsidP="001D501D">
            <w:pPr>
              <w:jc w:val="center"/>
            </w:pPr>
            <w:r w:rsidRPr="001D501D">
              <w:t>1</w:t>
            </w:r>
          </w:p>
        </w:tc>
        <w:tc>
          <w:tcPr>
            <w:tcW w:w="744" w:type="dxa"/>
            <w:noWrap/>
            <w:hideMark/>
          </w:tcPr>
          <w:p w:rsidR="001D501D" w:rsidRPr="001D501D" w:rsidRDefault="001D501D" w:rsidP="001D501D">
            <w:pPr>
              <w:jc w:val="center"/>
            </w:pPr>
            <w:r w:rsidRPr="001D501D">
              <w:t>1</w:t>
            </w:r>
          </w:p>
        </w:tc>
        <w:tc>
          <w:tcPr>
            <w:tcW w:w="667" w:type="dxa"/>
            <w:noWrap/>
            <w:hideMark/>
          </w:tcPr>
          <w:p w:rsidR="001D501D" w:rsidRPr="001D501D" w:rsidRDefault="001D501D" w:rsidP="001D501D">
            <w:pPr>
              <w:jc w:val="center"/>
            </w:pPr>
            <w:r w:rsidRPr="001D501D">
              <w:t>3</w:t>
            </w:r>
          </w:p>
        </w:tc>
        <w:tc>
          <w:tcPr>
            <w:tcW w:w="616" w:type="dxa"/>
            <w:noWrap/>
            <w:hideMark/>
          </w:tcPr>
          <w:p w:rsidR="001D501D" w:rsidRPr="001D501D" w:rsidRDefault="001D501D" w:rsidP="001D501D">
            <w:pPr>
              <w:jc w:val="center"/>
            </w:pPr>
            <w:r w:rsidRPr="001D501D">
              <w:t>60</w:t>
            </w:r>
          </w:p>
        </w:tc>
        <w:tc>
          <w:tcPr>
            <w:tcW w:w="638" w:type="dxa"/>
            <w:noWrap/>
            <w:hideMark/>
          </w:tcPr>
          <w:p w:rsidR="001D501D" w:rsidRPr="001D501D" w:rsidRDefault="001D501D" w:rsidP="001D501D">
            <w:pPr>
              <w:jc w:val="center"/>
            </w:pPr>
            <w:r w:rsidRPr="001D501D">
              <w:t>167</w:t>
            </w:r>
          </w:p>
        </w:tc>
        <w:tc>
          <w:tcPr>
            <w:tcW w:w="494" w:type="dxa"/>
            <w:noWrap/>
            <w:hideMark/>
          </w:tcPr>
          <w:p w:rsidR="001D501D" w:rsidRPr="001D501D" w:rsidRDefault="001D501D" w:rsidP="001D501D">
            <w:pPr>
              <w:jc w:val="center"/>
            </w:pPr>
            <w:r w:rsidRPr="001D501D">
              <w:t>2</w:t>
            </w:r>
          </w:p>
        </w:tc>
        <w:tc>
          <w:tcPr>
            <w:tcW w:w="1041" w:type="dxa"/>
            <w:noWrap/>
            <w:hideMark/>
          </w:tcPr>
          <w:p w:rsidR="001D501D" w:rsidRPr="001D501D" w:rsidRDefault="001D501D" w:rsidP="001D501D">
            <w:pPr>
              <w:jc w:val="center"/>
            </w:pPr>
            <w:r w:rsidRPr="001D501D">
              <w:t>1.154701</w:t>
            </w:r>
          </w:p>
        </w:tc>
      </w:tr>
      <w:tr w:rsidR="001D501D" w:rsidRPr="00EF6EB5" w:rsidTr="001D501D">
        <w:trPr>
          <w:trHeight w:val="300"/>
        </w:trPr>
        <w:tc>
          <w:tcPr>
            <w:tcW w:w="616" w:type="dxa"/>
            <w:noWrap/>
            <w:hideMark/>
          </w:tcPr>
          <w:p w:rsidR="001D501D" w:rsidRPr="001D501D" w:rsidRDefault="001D501D" w:rsidP="001D501D">
            <w:pPr>
              <w:jc w:val="center"/>
            </w:pPr>
            <w:r w:rsidRPr="001D501D">
              <w:t>0</w:t>
            </w:r>
          </w:p>
        </w:tc>
        <w:tc>
          <w:tcPr>
            <w:tcW w:w="744" w:type="dxa"/>
            <w:noWrap/>
            <w:hideMark/>
          </w:tcPr>
          <w:p w:rsidR="001D501D" w:rsidRPr="001D501D" w:rsidRDefault="001D501D" w:rsidP="001D501D">
            <w:pPr>
              <w:jc w:val="center"/>
            </w:pPr>
            <w:r w:rsidRPr="001D501D">
              <w:t>-1</w:t>
            </w:r>
          </w:p>
        </w:tc>
        <w:tc>
          <w:tcPr>
            <w:tcW w:w="667" w:type="dxa"/>
            <w:noWrap/>
            <w:hideMark/>
          </w:tcPr>
          <w:p w:rsidR="001D501D" w:rsidRPr="001D501D" w:rsidRDefault="001D501D" w:rsidP="001D501D">
            <w:pPr>
              <w:jc w:val="center"/>
            </w:pPr>
            <w:r w:rsidRPr="001D501D">
              <w:t>3</w:t>
            </w:r>
          </w:p>
        </w:tc>
        <w:tc>
          <w:tcPr>
            <w:tcW w:w="616" w:type="dxa"/>
            <w:noWrap/>
            <w:hideMark/>
          </w:tcPr>
          <w:p w:rsidR="001D501D" w:rsidRPr="001D501D" w:rsidRDefault="001D501D" w:rsidP="001D501D">
            <w:pPr>
              <w:jc w:val="center"/>
            </w:pPr>
            <w:r w:rsidRPr="001D501D">
              <w:t>65</w:t>
            </w:r>
          </w:p>
        </w:tc>
        <w:tc>
          <w:tcPr>
            <w:tcW w:w="638" w:type="dxa"/>
            <w:noWrap/>
            <w:hideMark/>
          </w:tcPr>
          <w:p w:rsidR="001D501D" w:rsidRPr="001D501D" w:rsidRDefault="001D501D" w:rsidP="001D501D">
            <w:pPr>
              <w:jc w:val="center"/>
            </w:pPr>
            <w:r w:rsidRPr="001D501D">
              <w:t>166</w:t>
            </w:r>
          </w:p>
        </w:tc>
        <w:tc>
          <w:tcPr>
            <w:tcW w:w="494" w:type="dxa"/>
            <w:noWrap/>
            <w:hideMark/>
          </w:tcPr>
          <w:p w:rsidR="001D501D" w:rsidRPr="001D501D" w:rsidRDefault="001D501D" w:rsidP="001D501D">
            <w:pPr>
              <w:jc w:val="center"/>
            </w:pPr>
            <w:r w:rsidRPr="001D501D">
              <w:t>3</w:t>
            </w:r>
          </w:p>
        </w:tc>
        <w:tc>
          <w:tcPr>
            <w:tcW w:w="1041" w:type="dxa"/>
            <w:noWrap/>
            <w:hideMark/>
          </w:tcPr>
          <w:p w:rsidR="001D501D" w:rsidRPr="001D501D" w:rsidRDefault="001D501D" w:rsidP="001D501D">
            <w:pPr>
              <w:jc w:val="center"/>
            </w:pPr>
            <w:r w:rsidRPr="001D501D">
              <w:t>1.154701</w:t>
            </w:r>
          </w:p>
        </w:tc>
      </w:tr>
      <w:tr w:rsidR="001D501D" w:rsidRPr="00EF6EB5" w:rsidTr="001D501D">
        <w:trPr>
          <w:trHeight w:val="300"/>
        </w:trPr>
        <w:tc>
          <w:tcPr>
            <w:tcW w:w="616" w:type="dxa"/>
            <w:noWrap/>
            <w:hideMark/>
          </w:tcPr>
          <w:p w:rsidR="001D501D" w:rsidRPr="001D501D" w:rsidRDefault="001D501D" w:rsidP="001D501D">
            <w:pPr>
              <w:jc w:val="center"/>
            </w:pPr>
            <w:r w:rsidRPr="001D501D">
              <w:t>0</w:t>
            </w:r>
          </w:p>
        </w:tc>
        <w:tc>
          <w:tcPr>
            <w:tcW w:w="744" w:type="dxa"/>
            <w:noWrap/>
            <w:hideMark/>
          </w:tcPr>
          <w:p w:rsidR="001D501D" w:rsidRPr="001D501D" w:rsidRDefault="001D501D" w:rsidP="001D501D">
            <w:pPr>
              <w:jc w:val="center"/>
            </w:pPr>
            <w:r w:rsidRPr="001D501D">
              <w:t>-1</w:t>
            </w:r>
          </w:p>
        </w:tc>
        <w:tc>
          <w:tcPr>
            <w:tcW w:w="667" w:type="dxa"/>
            <w:noWrap/>
            <w:hideMark/>
          </w:tcPr>
          <w:p w:rsidR="001D501D" w:rsidRPr="001D501D" w:rsidRDefault="001D501D" w:rsidP="001D501D">
            <w:pPr>
              <w:jc w:val="center"/>
            </w:pPr>
            <w:r w:rsidRPr="001D501D">
              <w:t>3</w:t>
            </w:r>
          </w:p>
        </w:tc>
        <w:tc>
          <w:tcPr>
            <w:tcW w:w="616" w:type="dxa"/>
            <w:noWrap/>
            <w:hideMark/>
          </w:tcPr>
          <w:p w:rsidR="001D501D" w:rsidRPr="001D501D" w:rsidRDefault="001D501D" w:rsidP="001D501D">
            <w:pPr>
              <w:jc w:val="center"/>
            </w:pPr>
            <w:r w:rsidRPr="001D501D">
              <w:t>43</w:t>
            </w:r>
          </w:p>
        </w:tc>
        <w:tc>
          <w:tcPr>
            <w:tcW w:w="638" w:type="dxa"/>
            <w:noWrap/>
            <w:hideMark/>
          </w:tcPr>
          <w:p w:rsidR="001D501D" w:rsidRPr="001D501D" w:rsidRDefault="001D501D" w:rsidP="001D501D">
            <w:pPr>
              <w:jc w:val="center"/>
            </w:pPr>
            <w:r w:rsidRPr="001D501D">
              <w:t>170</w:t>
            </w:r>
          </w:p>
        </w:tc>
        <w:tc>
          <w:tcPr>
            <w:tcW w:w="494" w:type="dxa"/>
            <w:noWrap/>
            <w:hideMark/>
          </w:tcPr>
          <w:p w:rsidR="001D501D" w:rsidRPr="001D501D" w:rsidRDefault="001D501D" w:rsidP="001D501D">
            <w:pPr>
              <w:jc w:val="center"/>
            </w:pPr>
            <w:r w:rsidRPr="001D501D">
              <w:t>3</w:t>
            </w:r>
          </w:p>
        </w:tc>
        <w:tc>
          <w:tcPr>
            <w:tcW w:w="1041" w:type="dxa"/>
            <w:noWrap/>
            <w:hideMark/>
          </w:tcPr>
          <w:p w:rsidR="001D501D" w:rsidRPr="001D501D" w:rsidRDefault="001D501D" w:rsidP="001D501D">
            <w:pPr>
              <w:jc w:val="center"/>
            </w:pPr>
            <w:r w:rsidRPr="001D501D">
              <w:t>2</w:t>
            </w:r>
          </w:p>
        </w:tc>
      </w:tr>
      <w:tr w:rsidR="001D501D" w:rsidRPr="00EF6EB5" w:rsidTr="001D501D">
        <w:trPr>
          <w:trHeight w:val="300"/>
        </w:trPr>
        <w:tc>
          <w:tcPr>
            <w:tcW w:w="616" w:type="dxa"/>
            <w:noWrap/>
            <w:hideMark/>
          </w:tcPr>
          <w:p w:rsidR="001D501D" w:rsidRPr="001D501D" w:rsidRDefault="001D501D" w:rsidP="001D501D">
            <w:pPr>
              <w:jc w:val="center"/>
            </w:pPr>
            <w:r w:rsidRPr="001D501D">
              <w:t>0</w:t>
            </w:r>
          </w:p>
        </w:tc>
        <w:tc>
          <w:tcPr>
            <w:tcW w:w="744" w:type="dxa"/>
            <w:noWrap/>
            <w:hideMark/>
          </w:tcPr>
          <w:p w:rsidR="001D501D" w:rsidRPr="001D501D" w:rsidRDefault="001D501D" w:rsidP="001D501D">
            <w:pPr>
              <w:jc w:val="center"/>
            </w:pPr>
            <w:r w:rsidRPr="001D501D">
              <w:t>-1</w:t>
            </w:r>
          </w:p>
        </w:tc>
        <w:tc>
          <w:tcPr>
            <w:tcW w:w="667" w:type="dxa"/>
            <w:noWrap/>
            <w:hideMark/>
          </w:tcPr>
          <w:p w:rsidR="001D501D" w:rsidRPr="001D501D" w:rsidRDefault="001D501D" w:rsidP="001D501D">
            <w:pPr>
              <w:jc w:val="center"/>
            </w:pPr>
            <w:r w:rsidRPr="001D501D">
              <w:t>3</w:t>
            </w:r>
          </w:p>
        </w:tc>
        <w:tc>
          <w:tcPr>
            <w:tcW w:w="616" w:type="dxa"/>
            <w:noWrap/>
            <w:hideMark/>
          </w:tcPr>
          <w:p w:rsidR="001D501D" w:rsidRPr="001D501D" w:rsidRDefault="001D501D" w:rsidP="001D501D">
            <w:pPr>
              <w:jc w:val="center"/>
            </w:pPr>
            <w:r w:rsidRPr="001D501D">
              <w:t>27</w:t>
            </w:r>
          </w:p>
        </w:tc>
        <w:tc>
          <w:tcPr>
            <w:tcW w:w="638" w:type="dxa"/>
            <w:noWrap/>
            <w:hideMark/>
          </w:tcPr>
          <w:p w:rsidR="001D501D" w:rsidRPr="001D501D" w:rsidRDefault="001D501D" w:rsidP="001D501D">
            <w:pPr>
              <w:jc w:val="center"/>
            </w:pPr>
            <w:r w:rsidRPr="001D501D">
              <w:t>162</w:t>
            </w:r>
          </w:p>
        </w:tc>
        <w:tc>
          <w:tcPr>
            <w:tcW w:w="494" w:type="dxa"/>
            <w:noWrap/>
            <w:hideMark/>
          </w:tcPr>
          <w:p w:rsidR="001D501D" w:rsidRPr="001D501D" w:rsidRDefault="001D501D" w:rsidP="001D501D">
            <w:pPr>
              <w:jc w:val="center"/>
            </w:pPr>
            <w:r w:rsidRPr="001D501D">
              <w:t>2</w:t>
            </w:r>
          </w:p>
        </w:tc>
        <w:tc>
          <w:tcPr>
            <w:tcW w:w="1041" w:type="dxa"/>
            <w:noWrap/>
            <w:hideMark/>
          </w:tcPr>
          <w:p w:rsidR="001D501D" w:rsidRPr="001D501D" w:rsidRDefault="001D501D" w:rsidP="001D501D">
            <w:pPr>
              <w:jc w:val="center"/>
            </w:pPr>
            <w:r w:rsidRPr="001D501D">
              <w:t>1.154701</w:t>
            </w:r>
          </w:p>
        </w:tc>
      </w:tr>
      <w:tr w:rsidR="001D501D" w:rsidRPr="00EF6EB5" w:rsidTr="001D501D">
        <w:trPr>
          <w:trHeight w:val="300"/>
        </w:trPr>
        <w:tc>
          <w:tcPr>
            <w:tcW w:w="616" w:type="dxa"/>
            <w:noWrap/>
            <w:hideMark/>
          </w:tcPr>
          <w:p w:rsidR="001D501D" w:rsidRPr="001D501D" w:rsidRDefault="001D501D" w:rsidP="001D501D">
            <w:pPr>
              <w:jc w:val="center"/>
            </w:pPr>
            <w:r w:rsidRPr="001D501D">
              <w:t>0</w:t>
            </w:r>
          </w:p>
        </w:tc>
        <w:tc>
          <w:tcPr>
            <w:tcW w:w="744" w:type="dxa"/>
            <w:noWrap/>
            <w:hideMark/>
          </w:tcPr>
          <w:p w:rsidR="001D501D" w:rsidRPr="001D501D" w:rsidRDefault="001D501D" w:rsidP="001D501D">
            <w:pPr>
              <w:jc w:val="center"/>
            </w:pPr>
            <w:r w:rsidRPr="001D501D">
              <w:t>-1</w:t>
            </w:r>
          </w:p>
        </w:tc>
        <w:tc>
          <w:tcPr>
            <w:tcW w:w="667" w:type="dxa"/>
            <w:noWrap/>
            <w:hideMark/>
          </w:tcPr>
          <w:p w:rsidR="001D501D" w:rsidRPr="001D501D" w:rsidRDefault="001D501D" w:rsidP="001D501D">
            <w:pPr>
              <w:jc w:val="center"/>
            </w:pPr>
            <w:r w:rsidRPr="001D501D">
              <w:t>3</w:t>
            </w:r>
          </w:p>
        </w:tc>
        <w:tc>
          <w:tcPr>
            <w:tcW w:w="616" w:type="dxa"/>
            <w:noWrap/>
            <w:hideMark/>
          </w:tcPr>
          <w:p w:rsidR="001D501D" w:rsidRPr="001D501D" w:rsidRDefault="001D501D" w:rsidP="001D501D">
            <w:pPr>
              <w:jc w:val="center"/>
            </w:pPr>
            <w:r w:rsidRPr="001D501D">
              <w:t>42</w:t>
            </w:r>
          </w:p>
        </w:tc>
        <w:tc>
          <w:tcPr>
            <w:tcW w:w="638" w:type="dxa"/>
            <w:noWrap/>
            <w:hideMark/>
          </w:tcPr>
          <w:p w:rsidR="001D501D" w:rsidRPr="001D501D" w:rsidRDefault="001D501D" w:rsidP="001D501D">
            <w:pPr>
              <w:jc w:val="center"/>
            </w:pPr>
            <w:r w:rsidRPr="001D501D">
              <w:t>170</w:t>
            </w:r>
          </w:p>
        </w:tc>
        <w:tc>
          <w:tcPr>
            <w:tcW w:w="494" w:type="dxa"/>
            <w:noWrap/>
            <w:hideMark/>
          </w:tcPr>
          <w:p w:rsidR="001D501D" w:rsidRPr="001D501D" w:rsidRDefault="001D501D" w:rsidP="001D501D">
            <w:pPr>
              <w:jc w:val="center"/>
            </w:pPr>
            <w:r w:rsidRPr="001D501D">
              <w:t>3</w:t>
            </w:r>
          </w:p>
        </w:tc>
        <w:tc>
          <w:tcPr>
            <w:tcW w:w="1041" w:type="dxa"/>
            <w:noWrap/>
            <w:hideMark/>
          </w:tcPr>
          <w:p w:rsidR="001D501D" w:rsidRPr="001D501D" w:rsidRDefault="001D501D" w:rsidP="001D501D">
            <w:pPr>
              <w:jc w:val="center"/>
            </w:pPr>
            <w:r w:rsidRPr="001D501D">
              <w:t>1.154701</w:t>
            </w:r>
          </w:p>
        </w:tc>
      </w:tr>
      <w:tr w:rsidR="001D501D" w:rsidRPr="00EF6EB5" w:rsidTr="001D501D">
        <w:trPr>
          <w:trHeight w:val="300"/>
        </w:trPr>
        <w:tc>
          <w:tcPr>
            <w:tcW w:w="616" w:type="dxa"/>
            <w:noWrap/>
            <w:hideMark/>
          </w:tcPr>
          <w:p w:rsidR="001D501D" w:rsidRPr="001D501D" w:rsidRDefault="001D501D" w:rsidP="001D501D">
            <w:pPr>
              <w:jc w:val="center"/>
            </w:pPr>
            <w:r w:rsidRPr="001D501D">
              <w:t>1</w:t>
            </w:r>
          </w:p>
        </w:tc>
        <w:tc>
          <w:tcPr>
            <w:tcW w:w="744" w:type="dxa"/>
            <w:noWrap/>
            <w:hideMark/>
          </w:tcPr>
          <w:p w:rsidR="001D501D" w:rsidRPr="001D501D" w:rsidRDefault="001D501D" w:rsidP="001D501D">
            <w:pPr>
              <w:jc w:val="center"/>
            </w:pPr>
            <w:r w:rsidRPr="001D501D">
              <w:t>1</w:t>
            </w:r>
          </w:p>
        </w:tc>
        <w:tc>
          <w:tcPr>
            <w:tcW w:w="667" w:type="dxa"/>
            <w:noWrap/>
            <w:hideMark/>
          </w:tcPr>
          <w:p w:rsidR="001D501D" w:rsidRPr="001D501D" w:rsidRDefault="001D501D" w:rsidP="001D501D">
            <w:pPr>
              <w:jc w:val="center"/>
            </w:pPr>
            <w:r w:rsidRPr="001D501D">
              <w:t>3</w:t>
            </w:r>
          </w:p>
        </w:tc>
        <w:tc>
          <w:tcPr>
            <w:tcW w:w="616" w:type="dxa"/>
            <w:noWrap/>
            <w:hideMark/>
          </w:tcPr>
          <w:p w:rsidR="001D501D" w:rsidRPr="001D501D" w:rsidRDefault="001D501D" w:rsidP="001D501D">
            <w:pPr>
              <w:jc w:val="center"/>
            </w:pPr>
            <w:r w:rsidRPr="001D501D">
              <w:t>19</w:t>
            </w:r>
          </w:p>
        </w:tc>
        <w:tc>
          <w:tcPr>
            <w:tcW w:w="638" w:type="dxa"/>
            <w:noWrap/>
            <w:hideMark/>
          </w:tcPr>
          <w:p w:rsidR="001D501D" w:rsidRPr="001D501D" w:rsidRDefault="001D501D" w:rsidP="001D501D">
            <w:pPr>
              <w:jc w:val="center"/>
            </w:pPr>
            <w:r w:rsidRPr="001D501D">
              <w:t>42</w:t>
            </w:r>
          </w:p>
        </w:tc>
        <w:tc>
          <w:tcPr>
            <w:tcW w:w="494" w:type="dxa"/>
            <w:noWrap/>
            <w:hideMark/>
          </w:tcPr>
          <w:p w:rsidR="001D501D" w:rsidRPr="001D501D" w:rsidRDefault="001D501D" w:rsidP="001D501D">
            <w:pPr>
              <w:jc w:val="center"/>
            </w:pPr>
            <w:r w:rsidRPr="001D501D">
              <w:t>-1</w:t>
            </w:r>
          </w:p>
        </w:tc>
        <w:tc>
          <w:tcPr>
            <w:tcW w:w="1041" w:type="dxa"/>
            <w:noWrap/>
            <w:hideMark/>
          </w:tcPr>
          <w:p w:rsidR="001D501D" w:rsidRPr="001D501D" w:rsidRDefault="001D501D" w:rsidP="001D501D">
            <w:pPr>
              <w:jc w:val="center"/>
            </w:pPr>
            <w:r w:rsidRPr="001D501D">
              <w:t>0</w:t>
            </w:r>
          </w:p>
        </w:tc>
      </w:tr>
      <w:tr w:rsidR="001D501D" w:rsidRPr="00EF6EB5" w:rsidTr="001D501D">
        <w:trPr>
          <w:trHeight w:val="300"/>
        </w:trPr>
        <w:tc>
          <w:tcPr>
            <w:tcW w:w="616" w:type="dxa"/>
            <w:noWrap/>
            <w:hideMark/>
          </w:tcPr>
          <w:p w:rsidR="001D501D" w:rsidRPr="001D501D" w:rsidRDefault="001D501D" w:rsidP="001D501D">
            <w:pPr>
              <w:jc w:val="center"/>
            </w:pPr>
            <w:r w:rsidRPr="001D501D">
              <w:t>0</w:t>
            </w:r>
          </w:p>
        </w:tc>
        <w:tc>
          <w:tcPr>
            <w:tcW w:w="744" w:type="dxa"/>
            <w:noWrap/>
            <w:hideMark/>
          </w:tcPr>
          <w:p w:rsidR="001D501D" w:rsidRPr="001D501D" w:rsidRDefault="001D501D" w:rsidP="001D501D">
            <w:pPr>
              <w:jc w:val="center"/>
            </w:pPr>
            <w:r w:rsidRPr="001D501D">
              <w:t>1</w:t>
            </w:r>
          </w:p>
        </w:tc>
        <w:tc>
          <w:tcPr>
            <w:tcW w:w="667" w:type="dxa"/>
            <w:noWrap/>
            <w:hideMark/>
          </w:tcPr>
          <w:p w:rsidR="001D501D" w:rsidRPr="001D501D" w:rsidRDefault="001D501D" w:rsidP="001D501D">
            <w:pPr>
              <w:jc w:val="center"/>
            </w:pPr>
            <w:r w:rsidRPr="001D501D">
              <w:t>3</w:t>
            </w:r>
          </w:p>
        </w:tc>
        <w:tc>
          <w:tcPr>
            <w:tcW w:w="616" w:type="dxa"/>
            <w:noWrap/>
            <w:hideMark/>
          </w:tcPr>
          <w:p w:rsidR="001D501D" w:rsidRPr="001D501D" w:rsidRDefault="001D501D" w:rsidP="001D501D">
            <w:pPr>
              <w:jc w:val="center"/>
            </w:pPr>
            <w:r w:rsidRPr="001D501D">
              <w:t>20</w:t>
            </w:r>
          </w:p>
        </w:tc>
        <w:tc>
          <w:tcPr>
            <w:tcW w:w="638" w:type="dxa"/>
            <w:noWrap/>
            <w:hideMark/>
          </w:tcPr>
          <w:p w:rsidR="001D501D" w:rsidRPr="001D501D" w:rsidRDefault="001D501D" w:rsidP="001D501D">
            <w:pPr>
              <w:jc w:val="center"/>
            </w:pPr>
            <w:r w:rsidRPr="001D501D">
              <w:t>162</w:t>
            </w:r>
          </w:p>
        </w:tc>
        <w:tc>
          <w:tcPr>
            <w:tcW w:w="494" w:type="dxa"/>
            <w:noWrap/>
            <w:hideMark/>
          </w:tcPr>
          <w:p w:rsidR="001D501D" w:rsidRPr="001D501D" w:rsidRDefault="001D501D" w:rsidP="001D501D">
            <w:pPr>
              <w:jc w:val="center"/>
            </w:pPr>
            <w:r w:rsidRPr="001D501D">
              <w:t>2</w:t>
            </w:r>
          </w:p>
        </w:tc>
        <w:tc>
          <w:tcPr>
            <w:tcW w:w="1041" w:type="dxa"/>
            <w:noWrap/>
            <w:hideMark/>
          </w:tcPr>
          <w:p w:rsidR="001D501D" w:rsidRPr="001D501D" w:rsidRDefault="001D501D" w:rsidP="001D501D">
            <w:pPr>
              <w:jc w:val="center"/>
            </w:pPr>
            <w:r w:rsidRPr="001D501D">
              <w:t>1.154701</w:t>
            </w:r>
          </w:p>
        </w:tc>
      </w:tr>
      <w:tr w:rsidR="001D501D" w:rsidRPr="00EF6EB5" w:rsidTr="001D501D">
        <w:trPr>
          <w:trHeight w:val="300"/>
        </w:trPr>
        <w:tc>
          <w:tcPr>
            <w:tcW w:w="616" w:type="dxa"/>
            <w:noWrap/>
            <w:hideMark/>
          </w:tcPr>
          <w:p w:rsidR="001D501D" w:rsidRPr="001D501D" w:rsidRDefault="001D501D" w:rsidP="001D501D">
            <w:pPr>
              <w:jc w:val="center"/>
            </w:pPr>
            <w:r w:rsidRPr="001D501D">
              <w:t>1</w:t>
            </w:r>
          </w:p>
        </w:tc>
        <w:tc>
          <w:tcPr>
            <w:tcW w:w="744" w:type="dxa"/>
            <w:noWrap/>
            <w:hideMark/>
          </w:tcPr>
          <w:p w:rsidR="001D501D" w:rsidRPr="001D501D" w:rsidRDefault="001D501D" w:rsidP="001D501D">
            <w:pPr>
              <w:jc w:val="center"/>
            </w:pPr>
            <w:r w:rsidRPr="001D501D">
              <w:t>1</w:t>
            </w:r>
          </w:p>
        </w:tc>
        <w:tc>
          <w:tcPr>
            <w:tcW w:w="667" w:type="dxa"/>
            <w:noWrap/>
            <w:hideMark/>
          </w:tcPr>
          <w:p w:rsidR="001D501D" w:rsidRPr="001D501D" w:rsidRDefault="001D501D" w:rsidP="001D501D">
            <w:pPr>
              <w:jc w:val="center"/>
            </w:pPr>
            <w:r w:rsidRPr="001D501D">
              <w:t>3</w:t>
            </w:r>
          </w:p>
        </w:tc>
        <w:tc>
          <w:tcPr>
            <w:tcW w:w="616" w:type="dxa"/>
            <w:noWrap/>
            <w:hideMark/>
          </w:tcPr>
          <w:p w:rsidR="001D501D" w:rsidRPr="001D501D" w:rsidRDefault="001D501D" w:rsidP="001D501D">
            <w:pPr>
              <w:jc w:val="center"/>
            </w:pPr>
            <w:r w:rsidRPr="001D501D">
              <w:t>72</w:t>
            </w:r>
          </w:p>
        </w:tc>
        <w:tc>
          <w:tcPr>
            <w:tcW w:w="638" w:type="dxa"/>
            <w:noWrap/>
            <w:hideMark/>
          </w:tcPr>
          <w:p w:rsidR="001D501D" w:rsidRPr="001D501D" w:rsidRDefault="001D501D" w:rsidP="001D501D">
            <w:pPr>
              <w:jc w:val="center"/>
            </w:pPr>
            <w:r w:rsidRPr="001D501D">
              <w:t>165</w:t>
            </w:r>
          </w:p>
        </w:tc>
        <w:tc>
          <w:tcPr>
            <w:tcW w:w="494" w:type="dxa"/>
            <w:noWrap/>
            <w:hideMark/>
          </w:tcPr>
          <w:p w:rsidR="001D501D" w:rsidRPr="001D501D" w:rsidRDefault="001D501D" w:rsidP="001D501D">
            <w:pPr>
              <w:jc w:val="center"/>
            </w:pPr>
            <w:r w:rsidRPr="001D501D">
              <w:t>2</w:t>
            </w:r>
          </w:p>
        </w:tc>
        <w:tc>
          <w:tcPr>
            <w:tcW w:w="1041" w:type="dxa"/>
            <w:noWrap/>
            <w:hideMark/>
          </w:tcPr>
          <w:p w:rsidR="001D501D" w:rsidRPr="001D501D" w:rsidRDefault="001D501D" w:rsidP="001D501D">
            <w:pPr>
              <w:jc w:val="center"/>
            </w:pPr>
            <w:r w:rsidRPr="001D501D">
              <w:t>1.154701</w:t>
            </w:r>
          </w:p>
        </w:tc>
      </w:tr>
      <w:tr w:rsidR="001D501D" w:rsidRPr="00EF6EB5" w:rsidTr="001D501D">
        <w:trPr>
          <w:trHeight w:val="300"/>
        </w:trPr>
        <w:tc>
          <w:tcPr>
            <w:tcW w:w="616" w:type="dxa"/>
            <w:noWrap/>
            <w:hideMark/>
          </w:tcPr>
          <w:p w:rsidR="001D501D" w:rsidRPr="001D501D" w:rsidRDefault="001D501D" w:rsidP="001D501D">
            <w:pPr>
              <w:jc w:val="center"/>
            </w:pPr>
            <w:r w:rsidRPr="001D501D">
              <w:t>1</w:t>
            </w:r>
          </w:p>
        </w:tc>
        <w:tc>
          <w:tcPr>
            <w:tcW w:w="744" w:type="dxa"/>
            <w:noWrap/>
            <w:hideMark/>
          </w:tcPr>
          <w:p w:rsidR="001D501D" w:rsidRPr="001D501D" w:rsidRDefault="001D501D" w:rsidP="001D501D">
            <w:pPr>
              <w:jc w:val="center"/>
            </w:pPr>
            <w:r w:rsidRPr="001D501D">
              <w:t>-1</w:t>
            </w:r>
          </w:p>
        </w:tc>
        <w:tc>
          <w:tcPr>
            <w:tcW w:w="667" w:type="dxa"/>
            <w:noWrap/>
            <w:hideMark/>
          </w:tcPr>
          <w:p w:rsidR="001D501D" w:rsidRPr="001D501D" w:rsidRDefault="001D501D" w:rsidP="001D501D">
            <w:pPr>
              <w:jc w:val="center"/>
            </w:pPr>
            <w:r w:rsidRPr="001D501D">
              <w:t>3</w:t>
            </w:r>
          </w:p>
        </w:tc>
        <w:tc>
          <w:tcPr>
            <w:tcW w:w="616" w:type="dxa"/>
            <w:noWrap/>
            <w:hideMark/>
          </w:tcPr>
          <w:p w:rsidR="001D501D" w:rsidRPr="001D501D" w:rsidRDefault="001D501D" w:rsidP="001D501D">
            <w:pPr>
              <w:jc w:val="center"/>
            </w:pPr>
            <w:r w:rsidRPr="001D501D">
              <w:t>54</w:t>
            </w:r>
          </w:p>
        </w:tc>
        <w:tc>
          <w:tcPr>
            <w:tcW w:w="638" w:type="dxa"/>
            <w:noWrap/>
            <w:hideMark/>
          </w:tcPr>
          <w:p w:rsidR="001D501D" w:rsidRPr="001D501D" w:rsidRDefault="001D501D" w:rsidP="001D501D">
            <w:pPr>
              <w:jc w:val="center"/>
            </w:pPr>
            <w:r w:rsidRPr="001D501D">
              <w:t>21</w:t>
            </w:r>
          </w:p>
        </w:tc>
        <w:tc>
          <w:tcPr>
            <w:tcW w:w="494" w:type="dxa"/>
            <w:noWrap/>
            <w:hideMark/>
          </w:tcPr>
          <w:p w:rsidR="001D501D" w:rsidRPr="001D501D" w:rsidRDefault="001D501D" w:rsidP="001D501D">
            <w:pPr>
              <w:jc w:val="center"/>
            </w:pPr>
            <w:r w:rsidRPr="001D501D">
              <w:t>-1</w:t>
            </w:r>
          </w:p>
        </w:tc>
        <w:tc>
          <w:tcPr>
            <w:tcW w:w="1041" w:type="dxa"/>
            <w:noWrap/>
            <w:hideMark/>
          </w:tcPr>
          <w:p w:rsidR="001D501D" w:rsidRPr="001D501D" w:rsidRDefault="001D501D" w:rsidP="001D501D">
            <w:pPr>
              <w:jc w:val="center"/>
            </w:pPr>
            <w:r w:rsidRPr="001D501D">
              <w:t>1</w:t>
            </w:r>
          </w:p>
        </w:tc>
      </w:tr>
    </w:tbl>
    <w:p w:rsidR="001D501D" w:rsidRDefault="001D501D" w:rsidP="00981BE6">
      <w:pPr>
        <w:widowControl/>
        <w:rPr>
          <w:color w:val="0C1F26"/>
          <w:sz w:val="16"/>
          <w:szCs w:val="16"/>
        </w:rPr>
      </w:pPr>
    </w:p>
    <w:p w:rsidR="00392DC2" w:rsidRDefault="00392DC2" w:rsidP="001D501D"/>
    <w:p w:rsidR="000C487C" w:rsidRDefault="000C487C" w:rsidP="000C487C">
      <w:pPr>
        <w:jc w:val="center"/>
      </w:pPr>
      <w:r>
        <w:t>Tabel 3 source code</w:t>
      </w:r>
    </w:p>
    <w:p w:rsidR="000C487C" w:rsidRDefault="000C487C" w:rsidP="000C487C"/>
    <w:p w:rsidR="000C487C" w:rsidRPr="008070DC" w:rsidRDefault="000C487C" w:rsidP="000C487C">
      <w:pPr>
        <w:shd w:val="clear" w:color="auto" w:fill="DEEAF6" w:themeFill="accent1" w:themeFillTint="33"/>
        <w:ind w:left="720"/>
        <w:rPr>
          <w:rFonts w:ascii="Courier New" w:hAnsi="Courier New" w:cs="Courier New"/>
          <w:sz w:val="16"/>
        </w:rPr>
      </w:pPr>
      <w:r w:rsidRPr="008070DC">
        <w:rPr>
          <w:rFonts w:ascii="Courier New" w:hAnsi="Courier New" w:cs="Courier New"/>
          <w:sz w:val="16"/>
        </w:rPr>
        <w:t>import matplotlib.pyplot as plt</w:t>
      </w:r>
    </w:p>
    <w:p w:rsidR="000C487C" w:rsidRPr="008070DC" w:rsidRDefault="000C487C" w:rsidP="000C487C">
      <w:pPr>
        <w:shd w:val="clear" w:color="auto" w:fill="DEEAF6" w:themeFill="accent1" w:themeFillTint="33"/>
        <w:ind w:left="720"/>
        <w:rPr>
          <w:rFonts w:ascii="Courier New" w:hAnsi="Courier New" w:cs="Courier New"/>
          <w:sz w:val="16"/>
        </w:rPr>
      </w:pPr>
      <w:r w:rsidRPr="008070DC">
        <w:rPr>
          <w:rFonts w:ascii="Courier New" w:hAnsi="Courier New" w:cs="Courier New"/>
          <w:sz w:val="16"/>
        </w:rPr>
        <w:t>import csv</w:t>
      </w:r>
    </w:p>
    <w:p w:rsidR="000C487C" w:rsidRPr="008070DC" w:rsidRDefault="000C487C" w:rsidP="000C487C">
      <w:pPr>
        <w:shd w:val="clear" w:color="auto" w:fill="DEEAF6" w:themeFill="accent1" w:themeFillTint="33"/>
        <w:ind w:left="720"/>
        <w:rPr>
          <w:rFonts w:ascii="Courier New" w:hAnsi="Courier New" w:cs="Courier New"/>
          <w:sz w:val="16"/>
        </w:rPr>
      </w:pPr>
      <w:r w:rsidRPr="008070DC">
        <w:rPr>
          <w:rFonts w:ascii="Courier New" w:hAnsi="Courier New" w:cs="Courier New"/>
          <w:sz w:val="16"/>
        </w:rPr>
        <w:t>Xm=[]</w:t>
      </w:r>
    </w:p>
    <w:p w:rsidR="000C487C" w:rsidRPr="008070DC" w:rsidRDefault="000C487C" w:rsidP="000C487C">
      <w:pPr>
        <w:shd w:val="clear" w:color="auto" w:fill="DEEAF6" w:themeFill="accent1" w:themeFillTint="33"/>
        <w:ind w:left="720"/>
        <w:rPr>
          <w:rFonts w:ascii="Courier New" w:hAnsi="Courier New" w:cs="Courier New"/>
          <w:sz w:val="16"/>
        </w:rPr>
      </w:pPr>
      <w:r w:rsidRPr="008070DC">
        <w:rPr>
          <w:rFonts w:ascii="Courier New" w:hAnsi="Courier New" w:cs="Courier New"/>
          <w:sz w:val="16"/>
        </w:rPr>
        <w:t>Ym=[]</w:t>
      </w:r>
    </w:p>
    <w:p w:rsidR="000C487C" w:rsidRPr="008070DC" w:rsidRDefault="000C487C" w:rsidP="000C487C">
      <w:pPr>
        <w:shd w:val="clear" w:color="auto" w:fill="DEEAF6" w:themeFill="accent1" w:themeFillTint="33"/>
        <w:ind w:left="720"/>
        <w:rPr>
          <w:rFonts w:ascii="Courier New" w:hAnsi="Courier New" w:cs="Courier New"/>
          <w:sz w:val="16"/>
        </w:rPr>
      </w:pPr>
      <w:r w:rsidRPr="008070DC">
        <w:rPr>
          <w:rFonts w:ascii="Courier New" w:hAnsi="Courier New" w:cs="Courier New"/>
          <w:sz w:val="16"/>
        </w:rPr>
        <w:t>DiagTypem=[]</w:t>
      </w:r>
    </w:p>
    <w:p w:rsidR="000C487C" w:rsidRPr="008070DC" w:rsidRDefault="000C487C" w:rsidP="000C487C">
      <w:pPr>
        <w:shd w:val="clear" w:color="auto" w:fill="DEEAF6" w:themeFill="accent1" w:themeFillTint="33"/>
        <w:ind w:left="720"/>
        <w:rPr>
          <w:rFonts w:ascii="Courier New" w:hAnsi="Courier New" w:cs="Courier New"/>
          <w:sz w:val="16"/>
        </w:rPr>
      </w:pPr>
      <w:r w:rsidRPr="008070DC">
        <w:rPr>
          <w:rFonts w:ascii="Courier New" w:hAnsi="Courier New" w:cs="Courier New"/>
          <w:sz w:val="16"/>
        </w:rPr>
        <w:t>Catm=[]</w:t>
      </w:r>
    </w:p>
    <w:p w:rsidR="000C487C" w:rsidRPr="008070DC" w:rsidRDefault="000C487C" w:rsidP="000C487C">
      <w:pPr>
        <w:shd w:val="clear" w:color="auto" w:fill="DEEAF6" w:themeFill="accent1" w:themeFillTint="33"/>
        <w:ind w:left="720"/>
        <w:rPr>
          <w:rFonts w:ascii="Courier New" w:hAnsi="Courier New" w:cs="Courier New"/>
          <w:sz w:val="16"/>
        </w:rPr>
      </w:pPr>
      <w:r w:rsidRPr="008070DC">
        <w:rPr>
          <w:rFonts w:ascii="Courier New" w:hAnsi="Courier New" w:cs="Courier New"/>
          <w:sz w:val="16"/>
        </w:rPr>
        <w:t>Rsltm = []</w:t>
      </w:r>
    </w:p>
    <w:p w:rsidR="000C487C" w:rsidRPr="008070DC" w:rsidRDefault="000C487C" w:rsidP="000C487C">
      <w:pPr>
        <w:shd w:val="clear" w:color="auto" w:fill="DEEAF6" w:themeFill="accent1" w:themeFillTint="33"/>
        <w:ind w:left="720"/>
        <w:rPr>
          <w:rFonts w:ascii="Courier New" w:hAnsi="Courier New" w:cs="Courier New"/>
          <w:sz w:val="16"/>
        </w:rPr>
      </w:pPr>
    </w:p>
    <w:p w:rsidR="000C487C" w:rsidRPr="008070DC" w:rsidRDefault="000C487C" w:rsidP="000C487C">
      <w:pPr>
        <w:shd w:val="clear" w:color="auto" w:fill="DEEAF6" w:themeFill="accent1" w:themeFillTint="33"/>
        <w:ind w:left="720"/>
        <w:rPr>
          <w:rFonts w:ascii="Courier New" w:hAnsi="Courier New" w:cs="Courier New"/>
          <w:sz w:val="16"/>
        </w:rPr>
      </w:pPr>
      <w:r w:rsidRPr="008070DC">
        <w:rPr>
          <w:rFonts w:ascii="Courier New" w:hAnsi="Courier New" w:cs="Courier New"/>
          <w:sz w:val="16"/>
        </w:rPr>
        <w:t>Xf=[]</w:t>
      </w:r>
    </w:p>
    <w:p w:rsidR="000C487C" w:rsidRPr="008070DC" w:rsidRDefault="000C487C" w:rsidP="000C487C">
      <w:pPr>
        <w:shd w:val="clear" w:color="auto" w:fill="DEEAF6" w:themeFill="accent1" w:themeFillTint="33"/>
        <w:ind w:left="720"/>
        <w:rPr>
          <w:rFonts w:ascii="Courier New" w:hAnsi="Courier New" w:cs="Courier New"/>
          <w:sz w:val="16"/>
        </w:rPr>
      </w:pPr>
      <w:r w:rsidRPr="008070DC">
        <w:rPr>
          <w:rFonts w:ascii="Courier New" w:hAnsi="Courier New" w:cs="Courier New"/>
          <w:sz w:val="16"/>
        </w:rPr>
        <w:t>Yf=[]</w:t>
      </w:r>
    </w:p>
    <w:p w:rsidR="000C487C" w:rsidRPr="008070DC" w:rsidRDefault="000C487C" w:rsidP="000C487C">
      <w:pPr>
        <w:shd w:val="clear" w:color="auto" w:fill="DEEAF6" w:themeFill="accent1" w:themeFillTint="33"/>
        <w:ind w:left="720"/>
        <w:rPr>
          <w:rFonts w:ascii="Courier New" w:hAnsi="Courier New" w:cs="Courier New"/>
          <w:sz w:val="16"/>
        </w:rPr>
      </w:pPr>
      <w:r w:rsidRPr="008070DC">
        <w:rPr>
          <w:rFonts w:ascii="Courier New" w:hAnsi="Courier New" w:cs="Courier New"/>
          <w:sz w:val="16"/>
        </w:rPr>
        <w:t>DiagTypef=[]</w:t>
      </w:r>
    </w:p>
    <w:p w:rsidR="000C487C" w:rsidRPr="008070DC" w:rsidRDefault="000C487C" w:rsidP="000C487C">
      <w:pPr>
        <w:shd w:val="clear" w:color="auto" w:fill="DEEAF6" w:themeFill="accent1" w:themeFillTint="33"/>
        <w:ind w:left="720"/>
        <w:rPr>
          <w:rFonts w:ascii="Courier New" w:hAnsi="Courier New" w:cs="Courier New"/>
          <w:sz w:val="16"/>
        </w:rPr>
      </w:pPr>
      <w:r w:rsidRPr="008070DC">
        <w:rPr>
          <w:rFonts w:ascii="Courier New" w:hAnsi="Courier New" w:cs="Courier New"/>
          <w:sz w:val="16"/>
        </w:rPr>
        <w:t>Catf=[]</w:t>
      </w:r>
    </w:p>
    <w:p w:rsidR="000C487C" w:rsidRPr="008070DC" w:rsidRDefault="000C487C" w:rsidP="000C487C">
      <w:pPr>
        <w:shd w:val="clear" w:color="auto" w:fill="DEEAF6" w:themeFill="accent1" w:themeFillTint="33"/>
        <w:ind w:left="720"/>
        <w:rPr>
          <w:rFonts w:ascii="Courier New" w:hAnsi="Courier New" w:cs="Courier New"/>
          <w:sz w:val="16"/>
        </w:rPr>
      </w:pPr>
      <w:r w:rsidRPr="008070DC">
        <w:rPr>
          <w:rFonts w:ascii="Courier New" w:hAnsi="Courier New" w:cs="Courier New"/>
          <w:sz w:val="16"/>
        </w:rPr>
        <w:t>Rsltf=[]</w:t>
      </w:r>
    </w:p>
    <w:p w:rsidR="000C487C" w:rsidRPr="008070DC" w:rsidRDefault="000C487C" w:rsidP="000C487C">
      <w:pPr>
        <w:shd w:val="clear" w:color="auto" w:fill="DEEAF6" w:themeFill="accent1" w:themeFillTint="33"/>
        <w:ind w:left="720"/>
        <w:rPr>
          <w:rFonts w:ascii="Courier New" w:hAnsi="Courier New" w:cs="Courier New"/>
          <w:sz w:val="16"/>
        </w:rPr>
      </w:pPr>
    </w:p>
    <w:p w:rsidR="000C487C" w:rsidRPr="008070DC" w:rsidRDefault="000C487C" w:rsidP="000C487C">
      <w:pPr>
        <w:shd w:val="clear" w:color="auto" w:fill="DEEAF6" w:themeFill="accent1" w:themeFillTint="33"/>
        <w:ind w:left="720"/>
        <w:rPr>
          <w:rFonts w:ascii="Courier New" w:hAnsi="Courier New" w:cs="Courier New"/>
          <w:sz w:val="16"/>
        </w:rPr>
      </w:pPr>
      <w:r w:rsidRPr="008070DC">
        <w:rPr>
          <w:rFonts w:ascii="Courier New" w:hAnsi="Courier New" w:cs="Courier New"/>
          <w:sz w:val="16"/>
        </w:rPr>
        <w:t>X=[]</w:t>
      </w:r>
    </w:p>
    <w:p w:rsidR="000C487C" w:rsidRPr="008070DC" w:rsidRDefault="000C487C" w:rsidP="000C487C">
      <w:pPr>
        <w:shd w:val="clear" w:color="auto" w:fill="DEEAF6" w:themeFill="accent1" w:themeFillTint="33"/>
        <w:ind w:left="720"/>
        <w:rPr>
          <w:rFonts w:ascii="Courier New" w:hAnsi="Courier New" w:cs="Courier New"/>
          <w:sz w:val="16"/>
        </w:rPr>
      </w:pPr>
      <w:r w:rsidRPr="008070DC">
        <w:rPr>
          <w:rFonts w:ascii="Courier New" w:hAnsi="Courier New" w:cs="Courier New"/>
          <w:sz w:val="16"/>
        </w:rPr>
        <w:t>Y=[]</w:t>
      </w:r>
    </w:p>
    <w:p w:rsidR="000C487C" w:rsidRPr="008070DC" w:rsidRDefault="000C487C" w:rsidP="000C487C">
      <w:pPr>
        <w:shd w:val="clear" w:color="auto" w:fill="DEEAF6" w:themeFill="accent1" w:themeFillTint="33"/>
        <w:ind w:left="720"/>
        <w:rPr>
          <w:rFonts w:ascii="Courier New" w:hAnsi="Courier New" w:cs="Courier New"/>
          <w:sz w:val="16"/>
        </w:rPr>
      </w:pPr>
      <w:r w:rsidRPr="008070DC">
        <w:rPr>
          <w:rFonts w:ascii="Courier New" w:hAnsi="Courier New" w:cs="Courier New"/>
          <w:sz w:val="16"/>
        </w:rPr>
        <w:t>Result=[]</w:t>
      </w:r>
    </w:p>
    <w:p w:rsidR="000C487C" w:rsidRPr="008070DC" w:rsidRDefault="000C487C" w:rsidP="000C487C">
      <w:pPr>
        <w:shd w:val="clear" w:color="auto" w:fill="DEEAF6" w:themeFill="accent1" w:themeFillTint="33"/>
        <w:ind w:left="720"/>
        <w:rPr>
          <w:rFonts w:ascii="Courier New" w:hAnsi="Courier New" w:cs="Courier New"/>
          <w:sz w:val="16"/>
        </w:rPr>
      </w:pPr>
      <w:r w:rsidRPr="008070DC">
        <w:rPr>
          <w:rFonts w:ascii="Courier New" w:hAnsi="Courier New" w:cs="Courier New"/>
          <w:sz w:val="16"/>
        </w:rPr>
        <w:lastRenderedPageBreak/>
        <w:t>Label=[]</w:t>
      </w:r>
    </w:p>
    <w:p w:rsidR="000C487C" w:rsidRPr="008070DC" w:rsidRDefault="000C487C" w:rsidP="000C487C">
      <w:pPr>
        <w:shd w:val="clear" w:color="auto" w:fill="DEEAF6" w:themeFill="accent1" w:themeFillTint="33"/>
        <w:ind w:left="720"/>
        <w:rPr>
          <w:rFonts w:ascii="Courier New" w:hAnsi="Courier New" w:cs="Courier New"/>
          <w:sz w:val="16"/>
        </w:rPr>
      </w:pPr>
    </w:p>
    <w:p w:rsidR="000C487C" w:rsidRPr="008070DC" w:rsidRDefault="000C487C" w:rsidP="000C487C">
      <w:pPr>
        <w:shd w:val="clear" w:color="auto" w:fill="DEEAF6" w:themeFill="accent1" w:themeFillTint="33"/>
        <w:ind w:left="720"/>
        <w:rPr>
          <w:rFonts w:ascii="Courier New" w:hAnsi="Courier New" w:cs="Courier New"/>
          <w:sz w:val="16"/>
        </w:rPr>
      </w:pPr>
      <w:r w:rsidRPr="008070DC">
        <w:rPr>
          <w:rFonts w:ascii="Courier New" w:hAnsi="Courier New" w:cs="Courier New"/>
          <w:sz w:val="16"/>
        </w:rPr>
        <w:t>with open('D:\PreprosesB.csv') as cs:</w:t>
      </w:r>
    </w:p>
    <w:p w:rsidR="000C487C" w:rsidRPr="008070DC" w:rsidRDefault="000C487C" w:rsidP="000C487C">
      <w:pPr>
        <w:shd w:val="clear" w:color="auto" w:fill="DEEAF6" w:themeFill="accent1" w:themeFillTint="33"/>
        <w:ind w:left="720"/>
        <w:rPr>
          <w:rFonts w:ascii="Courier New" w:hAnsi="Courier New" w:cs="Courier New"/>
          <w:sz w:val="16"/>
        </w:rPr>
      </w:pPr>
      <w:r w:rsidRPr="008070DC">
        <w:rPr>
          <w:rFonts w:ascii="Courier New" w:hAnsi="Courier New" w:cs="Courier New"/>
          <w:sz w:val="16"/>
        </w:rPr>
        <w:t xml:space="preserve">    readCSV = csv.reader(cs, delimiter=',' )</w:t>
      </w:r>
    </w:p>
    <w:p w:rsidR="000C487C" w:rsidRPr="008070DC" w:rsidRDefault="000C487C" w:rsidP="000C487C">
      <w:pPr>
        <w:shd w:val="clear" w:color="auto" w:fill="DEEAF6" w:themeFill="accent1" w:themeFillTint="33"/>
        <w:ind w:left="720"/>
        <w:rPr>
          <w:rFonts w:ascii="Courier New" w:hAnsi="Courier New" w:cs="Courier New"/>
          <w:sz w:val="16"/>
        </w:rPr>
      </w:pPr>
      <w:r w:rsidRPr="008070DC">
        <w:rPr>
          <w:rFonts w:ascii="Courier New" w:hAnsi="Courier New" w:cs="Courier New"/>
          <w:sz w:val="16"/>
        </w:rPr>
        <w:t xml:space="preserve">    header = next(readCSV)</w:t>
      </w:r>
    </w:p>
    <w:p w:rsidR="000C487C" w:rsidRPr="008070DC" w:rsidRDefault="000C487C" w:rsidP="000C487C">
      <w:pPr>
        <w:shd w:val="clear" w:color="auto" w:fill="DEEAF6" w:themeFill="accent1" w:themeFillTint="33"/>
        <w:ind w:left="720"/>
        <w:rPr>
          <w:rFonts w:ascii="Courier New" w:hAnsi="Courier New" w:cs="Courier New"/>
          <w:sz w:val="16"/>
        </w:rPr>
      </w:pPr>
      <w:r w:rsidRPr="008070DC">
        <w:rPr>
          <w:rFonts w:ascii="Courier New" w:hAnsi="Courier New" w:cs="Courier New"/>
          <w:sz w:val="16"/>
        </w:rPr>
        <w:t xml:space="preserve">    for row in readCSV:</w:t>
      </w:r>
    </w:p>
    <w:p w:rsidR="000C487C" w:rsidRPr="008070DC" w:rsidRDefault="000C487C" w:rsidP="000C487C">
      <w:pPr>
        <w:shd w:val="clear" w:color="auto" w:fill="DEEAF6" w:themeFill="accent1" w:themeFillTint="33"/>
        <w:ind w:left="720"/>
        <w:rPr>
          <w:rFonts w:ascii="Courier New" w:hAnsi="Courier New" w:cs="Courier New"/>
          <w:sz w:val="16"/>
        </w:rPr>
      </w:pPr>
      <w:r w:rsidRPr="008070DC">
        <w:rPr>
          <w:rFonts w:ascii="Courier New" w:hAnsi="Courier New" w:cs="Courier New"/>
          <w:sz w:val="16"/>
        </w:rPr>
        <w:t xml:space="preserve">        X.append( float(row[4]))</w:t>
      </w:r>
    </w:p>
    <w:p w:rsidR="000C487C" w:rsidRPr="008070DC" w:rsidRDefault="000C487C" w:rsidP="000C487C">
      <w:pPr>
        <w:shd w:val="clear" w:color="auto" w:fill="DEEAF6" w:themeFill="accent1" w:themeFillTint="33"/>
        <w:ind w:left="720"/>
        <w:rPr>
          <w:rFonts w:ascii="Courier New" w:hAnsi="Courier New" w:cs="Courier New"/>
          <w:sz w:val="16"/>
        </w:rPr>
      </w:pPr>
      <w:r w:rsidRPr="008070DC">
        <w:rPr>
          <w:rFonts w:ascii="Courier New" w:hAnsi="Courier New" w:cs="Courier New"/>
          <w:sz w:val="16"/>
        </w:rPr>
        <w:t xml:space="preserve">        Y.append( float(row[3]))</w:t>
      </w:r>
    </w:p>
    <w:p w:rsidR="000C487C" w:rsidRPr="008070DC" w:rsidRDefault="000C487C" w:rsidP="000C487C">
      <w:pPr>
        <w:shd w:val="clear" w:color="auto" w:fill="DEEAF6" w:themeFill="accent1" w:themeFillTint="33"/>
        <w:ind w:left="720"/>
        <w:rPr>
          <w:rFonts w:ascii="Courier New" w:hAnsi="Courier New" w:cs="Courier New"/>
          <w:sz w:val="16"/>
        </w:rPr>
      </w:pPr>
      <w:r w:rsidRPr="008070DC">
        <w:rPr>
          <w:rFonts w:ascii="Courier New" w:hAnsi="Courier New" w:cs="Courier New"/>
          <w:sz w:val="16"/>
        </w:rPr>
        <w:t xml:space="preserve">        Result.append( int(row[5]))</w:t>
      </w:r>
    </w:p>
    <w:p w:rsidR="000C487C" w:rsidRPr="008070DC" w:rsidRDefault="000C487C" w:rsidP="000C487C">
      <w:pPr>
        <w:shd w:val="clear" w:color="auto" w:fill="DEEAF6" w:themeFill="accent1" w:themeFillTint="33"/>
        <w:ind w:left="720"/>
        <w:rPr>
          <w:rFonts w:ascii="Courier New" w:hAnsi="Courier New" w:cs="Courier New"/>
          <w:sz w:val="16"/>
        </w:rPr>
      </w:pPr>
      <w:r w:rsidRPr="008070DC">
        <w:rPr>
          <w:rFonts w:ascii="Courier New" w:hAnsi="Courier New" w:cs="Courier New"/>
          <w:sz w:val="16"/>
        </w:rPr>
        <w:t xml:space="preserve">        if int(row[5])==3:</w:t>
      </w:r>
    </w:p>
    <w:p w:rsidR="000C487C" w:rsidRPr="008070DC" w:rsidRDefault="000C487C" w:rsidP="000C487C">
      <w:pPr>
        <w:shd w:val="clear" w:color="auto" w:fill="DEEAF6" w:themeFill="accent1" w:themeFillTint="33"/>
        <w:ind w:left="720"/>
        <w:rPr>
          <w:rFonts w:ascii="Courier New" w:hAnsi="Courier New" w:cs="Courier New"/>
          <w:sz w:val="16"/>
        </w:rPr>
      </w:pPr>
      <w:r w:rsidRPr="008070DC">
        <w:rPr>
          <w:rFonts w:ascii="Courier New" w:hAnsi="Courier New" w:cs="Courier New"/>
          <w:sz w:val="16"/>
        </w:rPr>
        <w:t xml:space="preserve">            Label.append("Sembuh")</w:t>
      </w:r>
    </w:p>
    <w:p w:rsidR="000C487C" w:rsidRPr="008070DC" w:rsidRDefault="000C487C" w:rsidP="000C487C">
      <w:pPr>
        <w:shd w:val="clear" w:color="auto" w:fill="DEEAF6" w:themeFill="accent1" w:themeFillTint="33"/>
        <w:ind w:left="720"/>
        <w:rPr>
          <w:rFonts w:ascii="Courier New" w:hAnsi="Courier New" w:cs="Courier New"/>
          <w:sz w:val="16"/>
        </w:rPr>
      </w:pPr>
      <w:r w:rsidRPr="008070DC">
        <w:rPr>
          <w:rFonts w:ascii="Courier New" w:hAnsi="Courier New" w:cs="Courier New"/>
          <w:sz w:val="16"/>
        </w:rPr>
        <w:t xml:space="preserve">        elif int(row[5])==2:</w:t>
      </w:r>
    </w:p>
    <w:p w:rsidR="000C487C" w:rsidRPr="008070DC" w:rsidRDefault="000C487C" w:rsidP="000C487C">
      <w:pPr>
        <w:shd w:val="clear" w:color="auto" w:fill="DEEAF6" w:themeFill="accent1" w:themeFillTint="33"/>
        <w:ind w:left="720"/>
        <w:rPr>
          <w:rFonts w:ascii="Courier New" w:hAnsi="Courier New" w:cs="Courier New"/>
          <w:sz w:val="16"/>
        </w:rPr>
      </w:pPr>
      <w:r>
        <w:rPr>
          <w:rFonts w:ascii="Courier New" w:hAnsi="Courier New" w:cs="Courier New"/>
          <w:sz w:val="16"/>
        </w:rPr>
        <w:t xml:space="preserve">        </w:t>
      </w:r>
      <w:r w:rsidRPr="008070DC">
        <w:rPr>
          <w:rFonts w:ascii="Courier New" w:hAnsi="Courier New" w:cs="Courier New"/>
          <w:sz w:val="16"/>
        </w:rPr>
        <w:t>Label.append("Pengobatan Lengkap")</w:t>
      </w:r>
    </w:p>
    <w:p w:rsidR="000C487C" w:rsidRPr="008070DC" w:rsidRDefault="000C487C" w:rsidP="000C487C">
      <w:pPr>
        <w:shd w:val="clear" w:color="auto" w:fill="DEEAF6" w:themeFill="accent1" w:themeFillTint="33"/>
        <w:ind w:left="720"/>
        <w:rPr>
          <w:rFonts w:ascii="Courier New" w:hAnsi="Courier New" w:cs="Courier New"/>
          <w:sz w:val="16"/>
        </w:rPr>
      </w:pPr>
      <w:r w:rsidRPr="008070DC">
        <w:rPr>
          <w:rFonts w:ascii="Courier New" w:hAnsi="Courier New" w:cs="Courier New"/>
          <w:sz w:val="16"/>
        </w:rPr>
        <w:t xml:space="preserve">        elif int(row[5])==1:</w:t>
      </w:r>
    </w:p>
    <w:p w:rsidR="000C487C" w:rsidRPr="008070DC" w:rsidRDefault="000C487C" w:rsidP="000C487C">
      <w:pPr>
        <w:shd w:val="clear" w:color="auto" w:fill="DEEAF6" w:themeFill="accent1" w:themeFillTint="33"/>
        <w:ind w:left="720"/>
        <w:rPr>
          <w:rFonts w:ascii="Courier New" w:hAnsi="Courier New" w:cs="Courier New"/>
          <w:sz w:val="16"/>
        </w:rPr>
      </w:pPr>
      <w:r w:rsidRPr="008070DC">
        <w:rPr>
          <w:rFonts w:ascii="Courier New" w:hAnsi="Courier New" w:cs="Courier New"/>
          <w:sz w:val="16"/>
        </w:rPr>
        <w:t xml:space="preserve">            Label.append("On going")</w:t>
      </w:r>
    </w:p>
    <w:p w:rsidR="000C487C" w:rsidRPr="008070DC" w:rsidRDefault="000C487C" w:rsidP="000C487C">
      <w:pPr>
        <w:shd w:val="clear" w:color="auto" w:fill="DEEAF6" w:themeFill="accent1" w:themeFillTint="33"/>
        <w:ind w:left="720"/>
        <w:rPr>
          <w:rFonts w:ascii="Courier New" w:hAnsi="Courier New" w:cs="Courier New"/>
          <w:sz w:val="16"/>
        </w:rPr>
      </w:pPr>
      <w:r w:rsidRPr="008070DC">
        <w:rPr>
          <w:rFonts w:ascii="Courier New" w:hAnsi="Courier New" w:cs="Courier New"/>
          <w:sz w:val="16"/>
        </w:rPr>
        <w:t xml:space="preserve">        elif int(row[5])==0:</w:t>
      </w:r>
    </w:p>
    <w:p w:rsidR="000C487C" w:rsidRPr="008070DC" w:rsidRDefault="000C487C" w:rsidP="000C487C">
      <w:pPr>
        <w:shd w:val="clear" w:color="auto" w:fill="DEEAF6" w:themeFill="accent1" w:themeFillTint="33"/>
        <w:ind w:left="720"/>
        <w:rPr>
          <w:rFonts w:ascii="Courier New" w:hAnsi="Courier New" w:cs="Courier New"/>
          <w:sz w:val="16"/>
        </w:rPr>
      </w:pPr>
      <w:r w:rsidRPr="008070DC">
        <w:rPr>
          <w:rFonts w:ascii="Courier New" w:hAnsi="Courier New" w:cs="Courier New"/>
          <w:sz w:val="16"/>
        </w:rPr>
        <w:t xml:space="preserve">            Label.append("Pindah")</w:t>
      </w:r>
    </w:p>
    <w:p w:rsidR="000C487C" w:rsidRPr="008070DC" w:rsidRDefault="000C487C" w:rsidP="000C487C">
      <w:pPr>
        <w:shd w:val="clear" w:color="auto" w:fill="DEEAF6" w:themeFill="accent1" w:themeFillTint="33"/>
        <w:ind w:left="720"/>
        <w:rPr>
          <w:rFonts w:ascii="Courier New" w:hAnsi="Courier New" w:cs="Courier New"/>
          <w:sz w:val="16"/>
        </w:rPr>
      </w:pPr>
      <w:r w:rsidRPr="008070DC">
        <w:rPr>
          <w:rFonts w:ascii="Courier New" w:hAnsi="Courier New" w:cs="Courier New"/>
          <w:sz w:val="16"/>
        </w:rPr>
        <w:t xml:space="preserve">        elif int(row[5])==-1:</w:t>
      </w:r>
    </w:p>
    <w:p w:rsidR="000C487C" w:rsidRPr="008070DC" w:rsidRDefault="000C487C" w:rsidP="000C487C">
      <w:pPr>
        <w:shd w:val="clear" w:color="auto" w:fill="DEEAF6" w:themeFill="accent1" w:themeFillTint="33"/>
        <w:ind w:left="720"/>
        <w:rPr>
          <w:rFonts w:ascii="Courier New" w:hAnsi="Courier New" w:cs="Courier New"/>
          <w:sz w:val="16"/>
        </w:rPr>
      </w:pPr>
      <w:r w:rsidRPr="008070DC">
        <w:rPr>
          <w:rFonts w:ascii="Courier New" w:hAnsi="Courier New" w:cs="Courier New"/>
          <w:sz w:val="16"/>
        </w:rPr>
        <w:t xml:space="preserve">            Label.append("Putus Berobat")</w:t>
      </w:r>
    </w:p>
    <w:p w:rsidR="000C487C" w:rsidRPr="008070DC" w:rsidRDefault="000C487C" w:rsidP="000C487C">
      <w:pPr>
        <w:shd w:val="clear" w:color="auto" w:fill="DEEAF6" w:themeFill="accent1" w:themeFillTint="33"/>
        <w:ind w:left="720"/>
        <w:rPr>
          <w:rFonts w:ascii="Courier New" w:hAnsi="Courier New" w:cs="Courier New"/>
          <w:sz w:val="16"/>
        </w:rPr>
      </w:pPr>
      <w:r w:rsidRPr="008070DC">
        <w:rPr>
          <w:rFonts w:ascii="Courier New" w:hAnsi="Courier New" w:cs="Courier New"/>
          <w:sz w:val="16"/>
        </w:rPr>
        <w:t xml:space="preserve">        elif int(row[5])==-2:</w:t>
      </w:r>
    </w:p>
    <w:p w:rsidR="000C487C" w:rsidRPr="008070DC" w:rsidRDefault="000C487C" w:rsidP="000C487C">
      <w:pPr>
        <w:shd w:val="clear" w:color="auto" w:fill="DEEAF6" w:themeFill="accent1" w:themeFillTint="33"/>
        <w:ind w:left="720"/>
        <w:rPr>
          <w:rFonts w:ascii="Courier New" w:hAnsi="Courier New" w:cs="Courier New"/>
          <w:sz w:val="16"/>
        </w:rPr>
      </w:pPr>
      <w:r w:rsidRPr="008070DC">
        <w:rPr>
          <w:rFonts w:ascii="Courier New" w:hAnsi="Courier New" w:cs="Courier New"/>
          <w:sz w:val="16"/>
        </w:rPr>
        <w:t xml:space="preserve">            Label.append("Gagal")</w:t>
      </w:r>
    </w:p>
    <w:p w:rsidR="000C487C" w:rsidRPr="008070DC" w:rsidRDefault="000C487C" w:rsidP="000C487C">
      <w:pPr>
        <w:shd w:val="clear" w:color="auto" w:fill="DEEAF6" w:themeFill="accent1" w:themeFillTint="33"/>
        <w:ind w:left="720"/>
        <w:rPr>
          <w:rFonts w:ascii="Courier New" w:hAnsi="Courier New" w:cs="Courier New"/>
          <w:sz w:val="16"/>
        </w:rPr>
      </w:pPr>
      <w:r w:rsidRPr="008070DC">
        <w:rPr>
          <w:rFonts w:ascii="Courier New" w:hAnsi="Courier New" w:cs="Courier New"/>
          <w:sz w:val="16"/>
        </w:rPr>
        <w:t xml:space="preserve">        elif int(row[5])==-3:</w:t>
      </w:r>
    </w:p>
    <w:p w:rsidR="000C487C" w:rsidRPr="008070DC" w:rsidRDefault="000C487C" w:rsidP="000C487C">
      <w:pPr>
        <w:shd w:val="clear" w:color="auto" w:fill="DEEAF6" w:themeFill="accent1" w:themeFillTint="33"/>
        <w:ind w:left="720"/>
        <w:rPr>
          <w:rFonts w:ascii="Courier New" w:hAnsi="Courier New" w:cs="Courier New"/>
          <w:sz w:val="16"/>
        </w:rPr>
      </w:pPr>
      <w:r w:rsidRPr="008070DC">
        <w:rPr>
          <w:rFonts w:ascii="Courier New" w:hAnsi="Courier New" w:cs="Courier New"/>
          <w:sz w:val="16"/>
        </w:rPr>
        <w:t xml:space="preserve">            Label.append("Meninggal")</w:t>
      </w:r>
    </w:p>
    <w:p w:rsidR="000C487C" w:rsidRPr="008070DC" w:rsidRDefault="000C487C" w:rsidP="000C487C">
      <w:pPr>
        <w:shd w:val="clear" w:color="auto" w:fill="DEEAF6" w:themeFill="accent1" w:themeFillTint="33"/>
        <w:ind w:left="720"/>
        <w:rPr>
          <w:rFonts w:ascii="Courier New" w:hAnsi="Courier New" w:cs="Courier New"/>
          <w:sz w:val="16"/>
        </w:rPr>
      </w:pPr>
      <w:r w:rsidRPr="008070DC">
        <w:rPr>
          <w:rFonts w:ascii="Courier New" w:hAnsi="Courier New" w:cs="Courier New"/>
          <w:sz w:val="16"/>
        </w:rPr>
        <w:t xml:space="preserve">        if row[0] == 1:</w:t>
      </w:r>
    </w:p>
    <w:p w:rsidR="000C487C" w:rsidRPr="008070DC" w:rsidRDefault="000C487C" w:rsidP="000C487C">
      <w:pPr>
        <w:shd w:val="clear" w:color="auto" w:fill="DEEAF6" w:themeFill="accent1" w:themeFillTint="33"/>
        <w:ind w:left="720"/>
        <w:rPr>
          <w:rFonts w:ascii="Courier New" w:hAnsi="Courier New" w:cs="Courier New"/>
          <w:sz w:val="16"/>
        </w:rPr>
      </w:pPr>
      <w:r w:rsidRPr="008070DC">
        <w:rPr>
          <w:rFonts w:ascii="Courier New" w:hAnsi="Courier New" w:cs="Courier New"/>
          <w:sz w:val="16"/>
        </w:rPr>
        <w:t xml:space="preserve">            Xm.append( float(row[4]) )</w:t>
      </w:r>
    </w:p>
    <w:p w:rsidR="000C487C" w:rsidRPr="008070DC" w:rsidRDefault="000C487C" w:rsidP="000C487C">
      <w:pPr>
        <w:shd w:val="clear" w:color="auto" w:fill="DEEAF6" w:themeFill="accent1" w:themeFillTint="33"/>
        <w:ind w:left="720"/>
        <w:rPr>
          <w:rFonts w:ascii="Courier New" w:hAnsi="Courier New" w:cs="Courier New"/>
          <w:sz w:val="16"/>
        </w:rPr>
      </w:pPr>
      <w:r w:rsidRPr="008070DC">
        <w:rPr>
          <w:rFonts w:ascii="Courier New" w:hAnsi="Courier New" w:cs="Courier New"/>
          <w:sz w:val="16"/>
        </w:rPr>
        <w:t xml:space="preserve">            Ym.append( float(row[3]) )</w:t>
      </w:r>
    </w:p>
    <w:p w:rsidR="000C487C" w:rsidRPr="008070DC" w:rsidRDefault="000C487C" w:rsidP="000C487C">
      <w:pPr>
        <w:shd w:val="clear" w:color="auto" w:fill="DEEAF6" w:themeFill="accent1" w:themeFillTint="33"/>
        <w:ind w:left="720"/>
        <w:rPr>
          <w:rFonts w:ascii="Courier New" w:hAnsi="Courier New" w:cs="Courier New"/>
          <w:sz w:val="16"/>
        </w:rPr>
      </w:pPr>
      <w:r w:rsidRPr="008070DC">
        <w:rPr>
          <w:rFonts w:ascii="Courier New" w:hAnsi="Courier New" w:cs="Courier New"/>
          <w:sz w:val="16"/>
        </w:rPr>
        <w:t xml:space="preserve">            DiagTypem.append( int(row[1]))</w:t>
      </w:r>
    </w:p>
    <w:p w:rsidR="000C487C" w:rsidRPr="008070DC" w:rsidRDefault="000C487C" w:rsidP="000C487C">
      <w:pPr>
        <w:shd w:val="clear" w:color="auto" w:fill="DEEAF6" w:themeFill="accent1" w:themeFillTint="33"/>
        <w:ind w:left="720"/>
        <w:rPr>
          <w:rFonts w:ascii="Courier New" w:hAnsi="Courier New" w:cs="Courier New"/>
          <w:sz w:val="16"/>
        </w:rPr>
      </w:pPr>
      <w:r w:rsidRPr="008070DC">
        <w:rPr>
          <w:rFonts w:ascii="Courier New" w:hAnsi="Courier New" w:cs="Courier New"/>
          <w:sz w:val="16"/>
        </w:rPr>
        <w:t xml:space="preserve">            Rsltm.append(int(row[5])^2)</w:t>
      </w:r>
    </w:p>
    <w:p w:rsidR="000C487C" w:rsidRPr="008070DC" w:rsidRDefault="000C487C" w:rsidP="000C487C">
      <w:pPr>
        <w:shd w:val="clear" w:color="auto" w:fill="DEEAF6" w:themeFill="accent1" w:themeFillTint="33"/>
        <w:ind w:left="720"/>
        <w:rPr>
          <w:rFonts w:ascii="Courier New" w:hAnsi="Courier New" w:cs="Courier New"/>
          <w:sz w:val="16"/>
        </w:rPr>
      </w:pPr>
      <w:r w:rsidRPr="008070DC">
        <w:rPr>
          <w:rFonts w:ascii="Courier New" w:hAnsi="Courier New" w:cs="Courier New"/>
          <w:sz w:val="16"/>
        </w:rPr>
        <w:t xml:space="preserve">            Catm.append(int(row[2]))</w:t>
      </w:r>
    </w:p>
    <w:p w:rsidR="000C487C" w:rsidRPr="008070DC" w:rsidRDefault="000C487C" w:rsidP="000C487C">
      <w:pPr>
        <w:shd w:val="clear" w:color="auto" w:fill="DEEAF6" w:themeFill="accent1" w:themeFillTint="33"/>
        <w:ind w:left="720"/>
        <w:rPr>
          <w:rFonts w:ascii="Courier New" w:hAnsi="Courier New" w:cs="Courier New"/>
          <w:sz w:val="16"/>
        </w:rPr>
      </w:pPr>
      <w:r w:rsidRPr="008070DC">
        <w:rPr>
          <w:rFonts w:ascii="Courier New" w:hAnsi="Courier New" w:cs="Courier New"/>
          <w:sz w:val="16"/>
        </w:rPr>
        <w:t xml:space="preserve">        else:</w:t>
      </w:r>
    </w:p>
    <w:p w:rsidR="000C487C" w:rsidRPr="008070DC" w:rsidRDefault="000C487C" w:rsidP="000C487C">
      <w:pPr>
        <w:shd w:val="clear" w:color="auto" w:fill="DEEAF6" w:themeFill="accent1" w:themeFillTint="33"/>
        <w:ind w:left="720"/>
        <w:rPr>
          <w:rFonts w:ascii="Courier New" w:hAnsi="Courier New" w:cs="Courier New"/>
          <w:sz w:val="16"/>
        </w:rPr>
      </w:pPr>
      <w:r w:rsidRPr="008070DC">
        <w:rPr>
          <w:rFonts w:ascii="Courier New" w:hAnsi="Courier New" w:cs="Courier New"/>
          <w:sz w:val="16"/>
        </w:rPr>
        <w:t xml:space="preserve">            Xf.append( float(row[4]) )</w:t>
      </w:r>
    </w:p>
    <w:p w:rsidR="000C487C" w:rsidRPr="008070DC" w:rsidRDefault="000C487C" w:rsidP="000C487C">
      <w:pPr>
        <w:shd w:val="clear" w:color="auto" w:fill="DEEAF6" w:themeFill="accent1" w:themeFillTint="33"/>
        <w:ind w:left="720"/>
        <w:rPr>
          <w:rFonts w:ascii="Courier New" w:hAnsi="Courier New" w:cs="Courier New"/>
          <w:sz w:val="16"/>
        </w:rPr>
      </w:pPr>
      <w:r w:rsidRPr="008070DC">
        <w:rPr>
          <w:rFonts w:ascii="Courier New" w:hAnsi="Courier New" w:cs="Courier New"/>
          <w:sz w:val="16"/>
        </w:rPr>
        <w:t xml:space="preserve">            Yf.append( float(row[3]) )</w:t>
      </w:r>
    </w:p>
    <w:p w:rsidR="000C487C" w:rsidRPr="008070DC" w:rsidRDefault="000C487C" w:rsidP="000C487C">
      <w:pPr>
        <w:shd w:val="clear" w:color="auto" w:fill="DEEAF6" w:themeFill="accent1" w:themeFillTint="33"/>
        <w:ind w:left="720"/>
        <w:rPr>
          <w:rFonts w:ascii="Courier New" w:hAnsi="Courier New" w:cs="Courier New"/>
          <w:sz w:val="16"/>
        </w:rPr>
      </w:pPr>
      <w:r w:rsidRPr="008070DC">
        <w:rPr>
          <w:rFonts w:ascii="Courier New" w:hAnsi="Courier New" w:cs="Courier New"/>
          <w:sz w:val="16"/>
        </w:rPr>
        <w:t xml:space="preserve">            DiagTypef.append( int(row[1]) )</w:t>
      </w:r>
    </w:p>
    <w:p w:rsidR="000C487C" w:rsidRPr="008070DC" w:rsidRDefault="000C487C" w:rsidP="000C487C">
      <w:pPr>
        <w:shd w:val="clear" w:color="auto" w:fill="DEEAF6" w:themeFill="accent1" w:themeFillTint="33"/>
        <w:ind w:left="720"/>
        <w:rPr>
          <w:rFonts w:ascii="Courier New" w:hAnsi="Courier New" w:cs="Courier New"/>
          <w:sz w:val="16"/>
        </w:rPr>
      </w:pPr>
      <w:r w:rsidRPr="008070DC">
        <w:rPr>
          <w:rFonts w:ascii="Courier New" w:hAnsi="Courier New" w:cs="Courier New"/>
          <w:sz w:val="16"/>
        </w:rPr>
        <w:t xml:space="preserve">            Rsltf.append(int(row[5])^2)</w:t>
      </w:r>
    </w:p>
    <w:p w:rsidR="000C487C" w:rsidRPr="008070DC" w:rsidRDefault="000C487C" w:rsidP="000C487C">
      <w:pPr>
        <w:shd w:val="clear" w:color="auto" w:fill="DEEAF6" w:themeFill="accent1" w:themeFillTint="33"/>
        <w:ind w:left="720"/>
        <w:rPr>
          <w:rFonts w:ascii="Courier New" w:hAnsi="Courier New" w:cs="Courier New"/>
          <w:sz w:val="16"/>
        </w:rPr>
      </w:pPr>
      <w:r w:rsidRPr="008070DC">
        <w:rPr>
          <w:rFonts w:ascii="Courier New" w:hAnsi="Courier New" w:cs="Courier New"/>
          <w:sz w:val="16"/>
        </w:rPr>
        <w:t xml:space="preserve">            Catf.append(int(row[2]))</w:t>
      </w:r>
    </w:p>
    <w:p w:rsidR="000C487C" w:rsidRPr="008070DC" w:rsidRDefault="000C487C" w:rsidP="000C487C">
      <w:pPr>
        <w:shd w:val="clear" w:color="auto" w:fill="DEEAF6" w:themeFill="accent1" w:themeFillTint="33"/>
        <w:ind w:left="720"/>
        <w:rPr>
          <w:rFonts w:ascii="Courier New" w:hAnsi="Courier New" w:cs="Courier New"/>
          <w:sz w:val="16"/>
        </w:rPr>
      </w:pPr>
    </w:p>
    <w:p w:rsidR="000C487C" w:rsidRPr="008070DC" w:rsidRDefault="000C487C" w:rsidP="000C487C">
      <w:pPr>
        <w:shd w:val="clear" w:color="auto" w:fill="DEEAF6" w:themeFill="accent1" w:themeFillTint="33"/>
        <w:ind w:left="720"/>
        <w:rPr>
          <w:rFonts w:ascii="Courier New" w:hAnsi="Courier New" w:cs="Courier New"/>
          <w:sz w:val="16"/>
        </w:rPr>
      </w:pPr>
      <w:r w:rsidRPr="008070DC">
        <w:rPr>
          <w:rFonts w:ascii="Courier New" w:hAnsi="Courier New" w:cs="Courier New"/>
          <w:sz w:val="16"/>
        </w:rPr>
        <w:t>plt.figure(figsize=(12, 12))</w:t>
      </w:r>
    </w:p>
    <w:p w:rsidR="000C487C" w:rsidRPr="008070DC" w:rsidRDefault="000C487C" w:rsidP="000C487C">
      <w:pPr>
        <w:shd w:val="clear" w:color="auto" w:fill="DEEAF6" w:themeFill="accent1" w:themeFillTint="33"/>
        <w:ind w:left="720"/>
        <w:rPr>
          <w:rFonts w:ascii="Courier New" w:hAnsi="Courier New" w:cs="Courier New"/>
          <w:sz w:val="16"/>
        </w:rPr>
      </w:pPr>
      <w:r w:rsidRPr="008070DC">
        <w:rPr>
          <w:rFonts w:ascii="Courier New" w:hAnsi="Courier New" w:cs="Courier New"/>
          <w:sz w:val="16"/>
        </w:rPr>
        <w:t xml:space="preserve">        </w:t>
      </w:r>
    </w:p>
    <w:p w:rsidR="000C487C" w:rsidRPr="008070DC" w:rsidRDefault="000C487C" w:rsidP="000C487C">
      <w:pPr>
        <w:shd w:val="clear" w:color="auto" w:fill="DEEAF6" w:themeFill="accent1" w:themeFillTint="33"/>
        <w:ind w:left="720"/>
        <w:rPr>
          <w:rFonts w:ascii="Courier New" w:hAnsi="Courier New" w:cs="Courier New"/>
          <w:sz w:val="16"/>
        </w:rPr>
      </w:pPr>
      <w:r w:rsidRPr="008070DC">
        <w:rPr>
          <w:rFonts w:ascii="Courier New" w:hAnsi="Courier New" w:cs="Courier New"/>
          <w:sz w:val="16"/>
        </w:rPr>
        <w:t>plt.subplot(221)</w:t>
      </w:r>
    </w:p>
    <w:p w:rsidR="000C487C" w:rsidRPr="008070DC" w:rsidRDefault="000C487C" w:rsidP="000C487C">
      <w:pPr>
        <w:shd w:val="clear" w:color="auto" w:fill="DEEAF6" w:themeFill="accent1" w:themeFillTint="33"/>
        <w:ind w:left="720"/>
        <w:rPr>
          <w:rFonts w:ascii="Courier New" w:hAnsi="Courier New" w:cs="Courier New"/>
          <w:sz w:val="16"/>
        </w:rPr>
      </w:pPr>
      <w:r w:rsidRPr="008070DC">
        <w:rPr>
          <w:rFonts w:ascii="Courier New" w:hAnsi="Courier New" w:cs="Courier New"/>
          <w:sz w:val="16"/>
        </w:rPr>
        <w:t>plt.scatter(Xm,Ym,s=Catm,marker='v', c=Rsltm,alpha=0.5)</w:t>
      </w:r>
    </w:p>
    <w:p w:rsidR="000C487C" w:rsidRPr="008070DC" w:rsidRDefault="000C487C" w:rsidP="000C487C">
      <w:pPr>
        <w:shd w:val="clear" w:color="auto" w:fill="DEEAF6" w:themeFill="accent1" w:themeFillTint="33"/>
        <w:ind w:left="720"/>
        <w:rPr>
          <w:rFonts w:ascii="Courier New" w:hAnsi="Courier New" w:cs="Courier New"/>
          <w:sz w:val="16"/>
        </w:rPr>
      </w:pPr>
      <w:r w:rsidRPr="008070DC">
        <w:rPr>
          <w:rFonts w:ascii="Courier New" w:hAnsi="Courier New" w:cs="Courier New"/>
          <w:sz w:val="16"/>
        </w:rPr>
        <w:t>plt.scatter(Xf,Yf,s=Catf,marker='s', c=Rsltf,alpha=0.5)</w:t>
      </w:r>
    </w:p>
    <w:p w:rsidR="000C487C" w:rsidRPr="008070DC" w:rsidRDefault="000C487C" w:rsidP="000C487C">
      <w:pPr>
        <w:shd w:val="clear" w:color="auto" w:fill="DEEAF6" w:themeFill="accent1" w:themeFillTint="33"/>
        <w:ind w:left="720"/>
        <w:rPr>
          <w:rFonts w:ascii="Courier New" w:hAnsi="Courier New" w:cs="Courier New"/>
          <w:sz w:val="16"/>
        </w:rPr>
      </w:pPr>
      <w:r w:rsidRPr="008070DC">
        <w:rPr>
          <w:rFonts w:ascii="Courier New" w:hAnsi="Courier New" w:cs="Courier New"/>
          <w:sz w:val="16"/>
        </w:rPr>
        <w:t>plt.xlabel("Lama pengobatan")</w:t>
      </w:r>
    </w:p>
    <w:p w:rsidR="000C487C" w:rsidRPr="008070DC" w:rsidRDefault="000C487C" w:rsidP="000C487C">
      <w:pPr>
        <w:shd w:val="clear" w:color="auto" w:fill="DEEAF6" w:themeFill="accent1" w:themeFillTint="33"/>
        <w:ind w:left="720"/>
        <w:rPr>
          <w:rFonts w:ascii="Courier New" w:hAnsi="Courier New" w:cs="Courier New"/>
          <w:sz w:val="16"/>
        </w:rPr>
      </w:pPr>
      <w:r w:rsidRPr="008070DC">
        <w:rPr>
          <w:rFonts w:ascii="Courier New" w:hAnsi="Courier New" w:cs="Courier New"/>
          <w:sz w:val="16"/>
        </w:rPr>
        <w:t>plt.ylabel("Umur")</w:t>
      </w:r>
    </w:p>
    <w:p w:rsidR="000C487C" w:rsidRPr="008070DC" w:rsidRDefault="000C487C" w:rsidP="000C487C">
      <w:pPr>
        <w:shd w:val="clear" w:color="auto" w:fill="DEEAF6" w:themeFill="accent1" w:themeFillTint="33"/>
        <w:ind w:left="720"/>
        <w:rPr>
          <w:rFonts w:ascii="Courier New" w:hAnsi="Courier New" w:cs="Courier New"/>
          <w:sz w:val="16"/>
        </w:rPr>
      </w:pPr>
      <w:r w:rsidRPr="008070DC">
        <w:rPr>
          <w:rFonts w:ascii="Courier New" w:hAnsi="Courier New" w:cs="Courier New"/>
          <w:sz w:val="16"/>
        </w:rPr>
        <w:t>plt.title("Distribusi data")</w:t>
      </w:r>
    </w:p>
    <w:p w:rsidR="000C487C" w:rsidRPr="008070DC" w:rsidRDefault="000C487C" w:rsidP="000C487C">
      <w:pPr>
        <w:shd w:val="clear" w:color="auto" w:fill="DEEAF6" w:themeFill="accent1" w:themeFillTint="33"/>
        <w:ind w:left="720"/>
        <w:rPr>
          <w:rFonts w:ascii="Courier New" w:hAnsi="Courier New" w:cs="Courier New"/>
          <w:sz w:val="16"/>
        </w:rPr>
      </w:pPr>
    </w:p>
    <w:p w:rsidR="000C487C" w:rsidRPr="008070DC" w:rsidRDefault="000C487C" w:rsidP="000C487C">
      <w:pPr>
        <w:shd w:val="clear" w:color="auto" w:fill="DEEAF6" w:themeFill="accent1" w:themeFillTint="33"/>
        <w:ind w:left="720"/>
        <w:rPr>
          <w:rFonts w:ascii="Courier New" w:hAnsi="Courier New" w:cs="Courier New"/>
          <w:sz w:val="16"/>
        </w:rPr>
      </w:pPr>
      <w:r w:rsidRPr="008070DC">
        <w:rPr>
          <w:rFonts w:ascii="Courier New" w:hAnsi="Courier New" w:cs="Courier New"/>
          <w:sz w:val="16"/>
        </w:rPr>
        <w:t>fig, ax = plt.subplots()</w:t>
      </w:r>
    </w:p>
    <w:p w:rsidR="000C487C" w:rsidRPr="008070DC" w:rsidRDefault="000C487C" w:rsidP="000C487C">
      <w:pPr>
        <w:shd w:val="clear" w:color="auto" w:fill="DEEAF6" w:themeFill="accent1" w:themeFillTint="33"/>
        <w:ind w:left="720"/>
        <w:rPr>
          <w:rFonts w:ascii="Courier New" w:hAnsi="Courier New" w:cs="Courier New"/>
          <w:sz w:val="16"/>
        </w:rPr>
      </w:pPr>
      <w:r w:rsidRPr="008070DC">
        <w:rPr>
          <w:rFonts w:ascii="Courier New" w:hAnsi="Courier New" w:cs="Courier New"/>
          <w:sz w:val="16"/>
        </w:rPr>
        <w:t>for X,Y,Result, grp in zip(X,Y,Result,Label):</w:t>
      </w:r>
    </w:p>
    <w:p w:rsidR="000C487C" w:rsidRPr="008070DC" w:rsidRDefault="000C487C" w:rsidP="000C487C">
      <w:pPr>
        <w:shd w:val="clear" w:color="auto" w:fill="DEEAF6" w:themeFill="accent1" w:themeFillTint="33"/>
        <w:ind w:left="720"/>
        <w:rPr>
          <w:rFonts w:ascii="Courier New" w:hAnsi="Courier New" w:cs="Courier New"/>
          <w:sz w:val="16"/>
        </w:rPr>
      </w:pPr>
      <w:r w:rsidRPr="008070DC">
        <w:rPr>
          <w:rFonts w:ascii="Courier New" w:hAnsi="Courier New" w:cs="Courier New"/>
          <w:sz w:val="16"/>
        </w:rPr>
        <w:t xml:space="preserve">    ax.scatter(X, Y, c=Result, label=grp,</w:t>
      </w:r>
    </w:p>
    <w:p w:rsidR="000C487C" w:rsidRPr="008070DC" w:rsidRDefault="000C487C" w:rsidP="000C487C">
      <w:pPr>
        <w:shd w:val="clear" w:color="auto" w:fill="DEEAF6" w:themeFill="accent1" w:themeFillTint="33"/>
        <w:ind w:left="720"/>
        <w:rPr>
          <w:rFonts w:ascii="Courier New" w:hAnsi="Courier New" w:cs="Courier New"/>
          <w:sz w:val="16"/>
        </w:rPr>
      </w:pPr>
      <w:r w:rsidRPr="008070DC">
        <w:rPr>
          <w:rFonts w:ascii="Courier New" w:hAnsi="Courier New" w:cs="Courier New"/>
          <w:sz w:val="16"/>
        </w:rPr>
        <w:t xml:space="preserve">               alpha=0.3, edgecolors='none')</w:t>
      </w:r>
    </w:p>
    <w:p w:rsidR="000C487C" w:rsidRPr="008070DC" w:rsidRDefault="000C487C" w:rsidP="000C487C">
      <w:pPr>
        <w:shd w:val="clear" w:color="auto" w:fill="DEEAF6" w:themeFill="accent1" w:themeFillTint="33"/>
        <w:ind w:left="720"/>
        <w:rPr>
          <w:rFonts w:ascii="Courier New" w:hAnsi="Courier New" w:cs="Courier New"/>
          <w:sz w:val="16"/>
        </w:rPr>
      </w:pPr>
      <w:r w:rsidRPr="008070DC">
        <w:rPr>
          <w:rFonts w:ascii="Courier New" w:hAnsi="Courier New" w:cs="Courier New"/>
          <w:sz w:val="16"/>
        </w:rPr>
        <w:t>plt.xlabel("Lama pengobatan")</w:t>
      </w:r>
    </w:p>
    <w:p w:rsidR="000C487C" w:rsidRPr="008070DC" w:rsidRDefault="000C487C" w:rsidP="000C487C">
      <w:pPr>
        <w:shd w:val="clear" w:color="auto" w:fill="DEEAF6" w:themeFill="accent1" w:themeFillTint="33"/>
        <w:ind w:left="720"/>
        <w:rPr>
          <w:rFonts w:ascii="Courier New" w:hAnsi="Courier New" w:cs="Courier New"/>
          <w:sz w:val="16"/>
        </w:rPr>
      </w:pPr>
      <w:r w:rsidRPr="008070DC">
        <w:rPr>
          <w:rFonts w:ascii="Courier New" w:hAnsi="Courier New" w:cs="Courier New"/>
          <w:sz w:val="16"/>
        </w:rPr>
        <w:t>plt.ylabel("Umur")</w:t>
      </w:r>
    </w:p>
    <w:p w:rsidR="000C487C" w:rsidRPr="008070DC" w:rsidRDefault="000C487C" w:rsidP="000C487C">
      <w:pPr>
        <w:shd w:val="clear" w:color="auto" w:fill="DEEAF6" w:themeFill="accent1" w:themeFillTint="33"/>
        <w:ind w:left="720"/>
        <w:rPr>
          <w:rFonts w:ascii="Courier New" w:hAnsi="Courier New" w:cs="Courier New"/>
          <w:sz w:val="16"/>
        </w:rPr>
      </w:pPr>
      <w:r w:rsidRPr="008070DC">
        <w:rPr>
          <w:rFonts w:ascii="Courier New" w:hAnsi="Courier New" w:cs="Courier New"/>
          <w:sz w:val="16"/>
        </w:rPr>
        <w:t>plt.title("Cluster berdasar Hasil Pengobatan")</w:t>
      </w:r>
    </w:p>
    <w:p w:rsidR="000C487C" w:rsidRPr="008070DC" w:rsidRDefault="000C487C" w:rsidP="000C487C">
      <w:pPr>
        <w:shd w:val="clear" w:color="auto" w:fill="DEEAF6" w:themeFill="accent1" w:themeFillTint="33"/>
        <w:ind w:left="720"/>
        <w:rPr>
          <w:rFonts w:ascii="Courier New" w:hAnsi="Courier New" w:cs="Courier New"/>
          <w:sz w:val="16"/>
        </w:rPr>
      </w:pPr>
    </w:p>
    <w:p w:rsidR="000C487C" w:rsidRPr="008070DC" w:rsidRDefault="000C487C" w:rsidP="000C487C">
      <w:pPr>
        <w:shd w:val="clear" w:color="auto" w:fill="DEEAF6" w:themeFill="accent1" w:themeFillTint="33"/>
        <w:ind w:left="720"/>
        <w:rPr>
          <w:rFonts w:ascii="Courier New" w:hAnsi="Courier New" w:cs="Courier New"/>
          <w:sz w:val="16"/>
        </w:rPr>
      </w:pPr>
      <w:r w:rsidRPr="008070DC">
        <w:rPr>
          <w:rFonts w:ascii="Courier New" w:hAnsi="Courier New" w:cs="Courier New"/>
          <w:sz w:val="16"/>
        </w:rPr>
        <w:t>plt.show</w:t>
      </w:r>
    </w:p>
    <w:p w:rsidR="000C487C" w:rsidRPr="008070DC" w:rsidRDefault="000C487C" w:rsidP="000C487C">
      <w:pPr>
        <w:shd w:val="clear" w:color="auto" w:fill="DEEAF6" w:themeFill="accent1" w:themeFillTint="33"/>
        <w:ind w:left="720"/>
        <w:rPr>
          <w:rFonts w:ascii="Courier New" w:hAnsi="Courier New" w:cs="Courier New"/>
          <w:sz w:val="16"/>
        </w:rPr>
      </w:pPr>
    </w:p>
    <w:p w:rsidR="000C487C" w:rsidRPr="008070DC" w:rsidRDefault="000C487C" w:rsidP="000C487C">
      <w:pPr>
        <w:shd w:val="clear" w:color="auto" w:fill="DEEAF6" w:themeFill="accent1" w:themeFillTint="33"/>
        <w:ind w:left="720"/>
        <w:rPr>
          <w:rFonts w:ascii="Courier New" w:hAnsi="Courier New" w:cs="Courier New"/>
          <w:sz w:val="16"/>
        </w:rPr>
      </w:pPr>
      <w:r w:rsidRPr="008070DC">
        <w:rPr>
          <w:rFonts w:ascii="Courier New" w:hAnsi="Courier New" w:cs="Courier New"/>
          <w:sz w:val="16"/>
        </w:rPr>
        <w:t>import matplotlib</w:t>
      </w:r>
    </w:p>
    <w:p w:rsidR="000C487C" w:rsidRPr="008070DC" w:rsidRDefault="000C487C" w:rsidP="000C487C">
      <w:pPr>
        <w:shd w:val="clear" w:color="auto" w:fill="DEEAF6" w:themeFill="accent1" w:themeFillTint="33"/>
        <w:ind w:left="720"/>
        <w:rPr>
          <w:rFonts w:ascii="Courier New" w:hAnsi="Courier New" w:cs="Courier New"/>
          <w:sz w:val="16"/>
        </w:rPr>
      </w:pPr>
      <w:r w:rsidRPr="008070DC">
        <w:rPr>
          <w:rFonts w:ascii="Courier New" w:hAnsi="Courier New" w:cs="Courier New"/>
          <w:sz w:val="16"/>
        </w:rPr>
        <w:t>matplotlib.axes.Axes.scatter</w:t>
      </w:r>
    </w:p>
    <w:p w:rsidR="000C487C" w:rsidRPr="008070DC" w:rsidRDefault="000C487C" w:rsidP="000C487C">
      <w:pPr>
        <w:shd w:val="clear" w:color="auto" w:fill="DEEAF6" w:themeFill="accent1" w:themeFillTint="33"/>
        <w:ind w:left="720"/>
        <w:rPr>
          <w:rFonts w:ascii="Courier New" w:hAnsi="Courier New" w:cs="Courier New"/>
          <w:sz w:val="16"/>
        </w:rPr>
      </w:pPr>
      <w:r w:rsidRPr="008070DC">
        <w:rPr>
          <w:rFonts w:ascii="Courier New" w:hAnsi="Courier New" w:cs="Courier New"/>
          <w:sz w:val="16"/>
        </w:rPr>
        <w:t>matplotlib.pyplot.scatter</w:t>
      </w:r>
    </w:p>
    <w:p w:rsidR="000C487C" w:rsidRPr="008070DC" w:rsidRDefault="000C487C" w:rsidP="000C487C">
      <w:pPr>
        <w:shd w:val="clear" w:color="auto" w:fill="DEEAF6" w:themeFill="accent1" w:themeFillTint="33"/>
        <w:ind w:left="720"/>
        <w:rPr>
          <w:rFonts w:ascii="Courier New" w:hAnsi="Courier New" w:cs="Courier New"/>
          <w:sz w:val="16"/>
        </w:rPr>
      </w:pPr>
      <w:r w:rsidRPr="008070DC">
        <w:rPr>
          <w:rFonts w:ascii="Courier New" w:hAnsi="Courier New" w:cs="Courier New"/>
          <w:sz w:val="16"/>
        </w:rPr>
        <w:t>matplotlib.axes.Axes.legend</w:t>
      </w:r>
    </w:p>
    <w:p w:rsidR="000C487C" w:rsidRPr="008070DC" w:rsidRDefault="000C487C" w:rsidP="000C487C">
      <w:pPr>
        <w:shd w:val="clear" w:color="auto" w:fill="DEEAF6" w:themeFill="accent1" w:themeFillTint="33"/>
        <w:ind w:left="720"/>
        <w:rPr>
          <w:rFonts w:ascii="Courier New" w:hAnsi="Courier New" w:cs="Courier New"/>
          <w:sz w:val="16"/>
        </w:rPr>
      </w:pPr>
      <w:r w:rsidRPr="008070DC">
        <w:rPr>
          <w:rFonts w:ascii="Courier New" w:hAnsi="Courier New" w:cs="Courier New"/>
          <w:sz w:val="16"/>
        </w:rPr>
        <w:t>matplotlib.pyplot.legend</w:t>
      </w:r>
    </w:p>
    <w:p w:rsidR="000C487C" w:rsidRDefault="000C487C" w:rsidP="001D501D"/>
    <w:p w:rsidR="00244EB5" w:rsidRDefault="00244EB5" w:rsidP="00244EB5">
      <w:pPr>
        <w:widowControl/>
        <w:rPr>
          <w:color w:val="0C1F26"/>
          <w:sz w:val="16"/>
          <w:szCs w:val="16"/>
        </w:rPr>
      </w:pPr>
    </w:p>
    <w:p w:rsidR="00244EB5" w:rsidRDefault="00244EB5" w:rsidP="00244EB5">
      <w:pPr>
        <w:widowControl/>
        <w:rPr>
          <w:color w:val="0C1F26"/>
          <w:sz w:val="16"/>
          <w:szCs w:val="16"/>
        </w:rPr>
      </w:pPr>
    </w:p>
    <w:p w:rsidR="00244EB5" w:rsidRPr="00981BE6" w:rsidRDefault="00244EB5" w:rsidP="00244EB5">
      <w:pPr>
        <w:widowControl/>
        <w:pBdr>
          <w:top w:val="single" w:sz="4" w:space="1" w:color="auto"/>
          <w:bottom w:val="single" w:sz="4" w:space="1" w:color="auto"/>
        </w:pBdr>
        <w:shd w:val="clear" w:color="auto" w:fill="DEEAF6" w:themeFill="accent1" w:themeFillTint="33"/>
        <w:jc w:val="center"/>
        <w:rPr>
          <w:rFonts w:ascii="Cambria" w:hAnsi="Cambria"/>
          <w:color w:val="0C1F26"/>
          <w:sz w:val="24"/>
          <w:szCs w:val="24"/>
        </w:rPr>
      </w:pPr>
      <w:r w:rsidRPr="00981BE6">
        <w:rPr>
          <w:rFonts w:ascii="Cambria" w:hAnsi="Cambria"/>
          <w:color w:val="0C1F26"/>
          <w:sz w:val="24"/>
          <w:szCs w:val="24"/>
        </w:rPr>
        <w:t>Results</w:t>
      </w:r>
    </w:p>
    <w:p w:rsidR="00244EB5" w:rsidRDefault="00244EB5" w:rsidP="00244EB5">
      <w:pPr>
        <w:widowControl/>
        <w:rPr>
          <w:color w:val="0C1F26"/>
          <w:sz w:val="16"/>
          <w:szCs w:val="16"/>
        </w:rPr>
      </w:pPr>
    </w:p>
    <w:p w:rsidR="001D501D" w:rsidRDefault="001D501D" w:rsidP="00244EB5">
      <w:pPr>
        <w:jc w:val="both"/>
      </w:pPr>
      <w:r>
        <w:t>Pada tahap ini di lakukan plot terhadap kondisi data untuk mengetahui pola penyebarannya.</w:t>
      </w:r>
      <w:r w:rsidR="000C487C">
        <w:t xml:space="preserve"> </w:t>
      </w:r>
    </w:p>
    <w:p w:rsidR="00216CE0" w:rsidRDefault="00216CE0" w:rsidP="001D501D"/>
    <w:p w:rsidR="001D501D" w:rsidRDefault="001D501D" w:rsidP="001D501D">
      <w:pPr>
        <w:keepNext/>
        <w:jc w:val="center"/>
      </w:pPr>
      <w:r>
        <w:rPr>
          <w:noProof/>
        </w:rPr>
        <w:drawing>
          <wp:inline distT="0" distB="0" distL="0" distR="0" wp14:anchorId="306014EE" wp14:editId="710FB0D8">
            <wp:extent cx="2974095" cy="2990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2975757" cy="2992522"/>
                    </a:xfrm>
                    <a:prstGeom prst="rect">
                      <a:avLst/>
                    </a:prstGeom>
                    <a:noFill/>
                    <a:ln>
                      <a:noFill/>
                    </a:ln>
                  </pic:spPr>
                </pic:pic>
              </a:graphicData>
            </a:graphic>
          </wp:inline>
        </w:drawing>
      </w:r>
    </w:p>
    <w:p w:rsidR="001D501D" w:rsidRDefault="001D501D" w:rsidP="001D501D">
      <w:pPr>
        <w:pStyle w:val="Caption"/>
        <w:jc w:val="center"/>
      </w:pPr>
      <w:r>
        <w:t xml:space="preserve">Gambar  </w:t>
      </w:r>
      <w:fldSimple w:instr=" SEQ Gambar_ \* ARABIC ">
        <w:r>
          <w:rPr>
            <w:noProof/>
          </w:rPr>
          <w:t>1</w:t>
        </w:r>
      </w:fldSimple>
      <w:r>
        <w:t xml:space="preserve"> Plot Sebaran Data</w:t>
      </w:r>
    </w:p>
    <w:p w:rsidR="001D501D" w:rsidRDefault="001D501D" w:rsidP="003D19CC">
      <w:pPr>
        <w:jc w:val="both"/>
      </w:pPr>
      <w:r>
        <w:t>Dimana pada Gambar 1, hasil terapi di tunjukkan dengan warna</w:t>
      </w:r>
      <w:r w:rsidR="000C487C">
        <w:t>.</w:t>
      </w:r>
      <w:r>
        <w:t xml:space="preserve"> </w:t>
      </w:r>
      <w:r w:rsidR="000C487C">
        <w:t>W</w:t>
      </w:r>
      <w:r>
        <w:t>arna hijau adalah hasil terapi =3 (sembuh)</w:t>
      </w:r>
    </w:p>
    <w:p w:rsidR="008070DC" w:rsidRDefault="008070DC" w:rsidP="001D501D"/>
    <w:p w:rsidR="001D501D" w:rsidRDefault="001D501D" w:rsidP="001D501D">
      <w:pPr>
        <w:keepNext/>
        <w:jc w:val="center"/>
      </w:pPr>
      <w:r>
        <w:rPr>
          <w:noProof/>
        </w:rPr>
        <w:drawing>
          <wp:inline distT="0" distB="0" distL="0" distR="0" wp14:anchorId="02004C21" wp14:editId="607532A0">
            <wp:extent cx="3009900" cy="21351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3290" cy="2158816"/>
                    </a:xfrm>
                    <a:prstGeom prst="rect">
                      <a:avLst/>
                    </a:prstGeom>
                    <a:noFill/>
                    <a:ln>
                      <a:noFill/>
                    </a:ln>
                  </pic:spPr>
                </pic:pic>
              </a:graphicData>
            </a:graphic>
          </wp:inline>
        </w:drawing>
      </w:r>
    </w:p>
    <w:p w:rsidR="001D501D" w:rsidRDefault="001D501D" w:rsidP="001D501D">
      <w:pPr>
        <w:pStyle w:val="Caption"/>
        <w:jc w:val="center"/>
      </w:pPr>
      <w:r>
        <w:t xml:space="preserve">Gambar </w:t>
      </w:r>
      <w:fldSimple w:instr=" SEQ Gambar_ \* ARABIC ">
        <w:r>
          <w:rPr>
            <w:noProof/>
          </w:rPr>
          <w:t>2</w:t>
        </w:r>
      </w:fldSimple>
      <w:r>
        <w:t xml:space="preserve"> Cluster berdasar Kepadatan</w:t>
      </w:r>
    </w:p>
    <w:p w:rsidR="00304995" w:rsidRDefault="00216CE0" w:rsidP="00304995">
      <w:r>
        <w:t xml:space="preserve">Gambar 2 menjelaskan </w:t>
      </w:r>
    </w:p>
    <w:p w:rsidR="00D26086" w:rsidRDefault="00D26086" w:rsidP="00981BE6">
      <w:pPr>
        <w:widowControl/>
        <w:rPr>
          <w:color w:val="0C1F26"/>
          <w:sz w:val="16"/>
          <w:szCs w:val="16"/>
        </w:rPr>
      </w:pPr>
    </w:p>
    <w:p w:rsidR="00981BE6" w:rsidRPr="00981BE6" w:rsidRDefault="00981BE6" w:rsidP="00981BE6">
      <w:pPr>
        <w:widowControl/>
        <w:pBdr>
          <w:top w:val="single" w:sz="4" w:space="1" w:color="auto"/>
          <w:bottom w:val="single" w:sz="4" w:space="1" w:color="auto"/>
        </w:pBdr>
        <w:shd w:val="clear" w:color="auto" w:fill="DEEAF6" w:themeFill="accent1" w:themeFillTint="33"/>
        <w:jc w:val="center"/>
        <w:rPr>
          <w:rFonts w:ascii="Cambria" w:hAnsi="Cambria"/>
          <w:color w:val="0C1F26"/>
          <w:sz w:val="24"/>
          <w:szCs w:val="24"/>
        </w:rPr>
      </w:pPr>
      <w:r w:rsidRPr="00981BE6">
        <w:rPr>
          <w:rFonts w:ascii="Cambria" w:hAnsi="Cambria"/>
          <w:color w:val="0C1F26"/>
          <w:sz w:val="24"/>
          <w:szCs w:val="24"/>
        </w:rPr>
        <w:t>Discussion</w:t>
      </w:r>
    </w:p>
    <w:p w:rsidR="00981BE6" w:rsidRDefault="00981BE6" w:rsidP="00981BE6">
      <w:pPr>
        <w:widowControl/>
        <w:rPr>
          <w:color w:val="0C1F26"/>
          <w:sz w:val="16"/>
          <w:szCs w:val="16"/>
        </w:rPr>
      </w:pPr>
    </w:p>
    <w:p w:rsidR="00981BE6" w:rsidRDefault="00981BE6" w:rsidP="00981BE6">
      <w:pPr>
        <w:widowControl/>
        <w:rPr>
          <w:color w:val="0C1F26"/>
          <w:sz w:val="16"/>
          <w:szCs w:val="16"/>
        </w:rPr>
      </w:pPr>
    </w:p>
    <w:p w:rsidR="00DA4D02" w:rsidRDefault="00DA4D02" w:rsidP="00981BE6">
      <w:pPr>
        <w:widowControl/>
        <w:rPr>
          <w:color w:val="0C1F26"/>
          <w:sz w:val="16"/>
          <w:szCs w:val="16"/>
        </w:rPr>
      </w:pPr>
    </w:p>
    <w:p w:rsidR="00DA4D02" w:rsidRDefault="00DA4D02" w:rsidP="00981BE6">
      <w:pPr>
        <w:widowControl/>
        <w:rPr>
          <w:color w:val="0C1F26"/>
          <w:sz w:val="16"/>
          <w:szCs w:val="16"/>
        </w:rPr>
      </w:pPr>
    </w:p>
    <w:p w:rsidR="00981BE6" w:rsidRPr="00981BE6" w:rsidRDefault="00981BE6" w:rsidP="00895D19">
      <w:pPr>
        <w:widowControl/>
        <w:pBdr>
          <w:top w:val="single" w:sz="4" w:space="1" w:color="auto"/>
          <w:bottom w:val="single" w:sz="4" w:space="1" w:color="auto"/>
        </w:pBdr>
        <w:shd w:val="clear" w:color="auto" w:fill="DEEAF6" w:themeFill="accent1" w:themeFillTint="33"/>
        <w:jc w:val="center"/>
        <w:rPr>
          <w:rFonts w:ascii="Cambria" w:hAnsi="Cambria"/>
          <w:color w:val="0C1F26"/>
          <w:sz w:val="24"/>
          <w:szCs w:val="24"/>
        </w:rPr>
      </w:pPr>
      <w:r w:rsidRPr="00981BE6">
        <w:rPr>
          <w:rFonts w:ascii="Cambria" w:hAnsi="Cambria"/>
          <w:color w:val="0C1F26"/>
          <w:sz w:val="24"/>
          <w:szCs w:val="24"/>
        </w:rPr>
        <w:t>Conclusion</w:t>
      </w:r>
    </w:p>
    <w:p w:rsidR="00981BE6" w:rsidRDefault="00981BE6" w:rsidP="00981BE6">
      <w:pPr>
        <w:widowControl/>
        <w:rPr>
          <w:color w:val="0C1F26"/>
          <w:sz w:val="16"/>
          <w:szCs w:val="16"/>
        </w:rPr>
      </w:pPr>
    </w:p>
    <w:p w:rsidR="008070DC" w:rsidRDefault="008070DC" w:rsidP="008070DC">
      <w:pPr>
        <w:jc w:val="both"/>
      </w:pPr>
      <w:r>
        <w:t xml:space="preserve">Dengan  menggunakan cluster, dapat dengan mudah mengidentifikasi pola keterhubungan dalam </w:t>
      </w:r>
      <w:r w:rsidRPr="00DC19B7">
        <w:rPr>
          <w:i/>
          <w:iCs/>
        </w:rPr>
        <w:t>treatment</w:t>
      </w:r>
      <w:r>
        <w:t xml:space="preserve"> pengobatan, lama pengobatan dan gender. Banyak pola lainnya yang bisa di hasilkan dengan menampilkan cluster yang berbeda dari atribut yang digunakan.</w:t>
      </w:r>
    </w:p>
    <w:p w:rsidR="00DA4D02" w:rsidRDefault="00DA4D02" w:rsidP="008070DC">
      <w:pPr>
        <w:widowControl/>
        <w:jc w:val="both"/>
        <w:rPr>
          <w:color w:val="0C1F26"/>
          <w:sz w:val="16"/>
          <w:szCs w:val="16"/>
        </w:rPr>
      </w:pPr>
    </w:p>
    <w:p w:rsidR="00DA4D02" w:rsidRDefault="00DA4D02" w:rsidP="00981BE6">
      <w:pPr>
        <w:widowControl/>
        <w:rPr>
          <w:color w:val="0C1F26"/>
          <w:sz w:val="16"/>
          <w:szCs w:val="16"/>
        </w:rPr>
      </w:pPr>
    </w:p>
    <w:p w:rsidR="00981BE6" w:rsidRDefault="00981BE6" w:rsidP="00981BE6">
      <w:pPr>
        <w:widowControl/>
        <w:rPr>
          <w:color w:val="0C1F26"/>
          <w:sz w:val="16"/>
          <w:szCs w:val="16"/>
        </w:rPr>
      </w:pPr>
    </w:p>
    <w:p w:rsidR="00981BE6" w:rsidRPr="00981BE6" w:rsidRDefault="00981BE6" w:rsidP="00895D19">
      <w:pPr>
        <w:widowControl/>
        <w:pBdr>
          <w:top w:val="single" w:sz="4" w:space="1" w:color="auto"/>
          <w:bottom w:val="single" w:sz="4" w:space="1" w:color="auto"/>
        </w:pBdr>
        <w:shd w:val="clear" w:color="auto" w:fill="DEEAF6" w:themeFill="accent1" w:themeFillTint="33"/>
        <w:jc w:val="center"/>
        <w:rPr>
          <w:rFonts w:ascii="Cambria" w:hAnsi="Cambria"/>
          <w:color w:val="0C1F26"/>
          <w:sz w:val="24"/>
          <w:szCs w:val="24"/>
        </w:rPr>
      </w:pPr>
      <w:r w:rsidRPr="00981BE6">
        <w:rPr>
          <w:rFonts w:ascii="Cambria" w:hAnsi="Cambria"/>
          <w:color w:val="0C1F26"/>
          <w:sz w:val="24"/>
          <w:szCs w:val="24"/>
        </w:rPr>
        <w:t>Acknowledgments</w:t>
      </w:r>
    </w:p>
    <w:p w:rsidR="00981BE6" w:rsidRDefault="00981BE6" w:rsidP="00981BE6">
      <w:pPr>
        <w:widowControl/>
        <w:rPr>
          <w:color w:val="0C1F26"/>
          <w:sz w:val="16"/>
          <w:szCs w:val="16"/>
        </w:rPr>
      </w:pPr>
    </w:p>
    <w:p w:rsidR="00DA4D02" w:rsidRDefault="00DA4D02" w:rsidP="00981BE6">
      <w:pPr>
        <w:widowControl/>
        <w:rPr>
          <w:color w:val="0C1F26"/>
          <w:sz w:val="16"/>
          <w:szCs w:val="16"/>
        </w:rPr>
      </w:pPr>
    </w:p>
    <w:p w:rsidR="00DA4D02" w:rsidRDefault="00DA4D02" w:rsidP="00981BE6">
      <w:pPr>
        <w:widowControl/>
        <w:rPr>
          <w:color w:val="0C1F26"/>
          <w:sz w:val="16"/>
          <w:szCs w:val="16"/>
        </w:rPr>
      </w:pPr>
    </w:p>
    <w:p w:rsidR="00DA4D02" w:rsidRDefault="00DA4D02" w:rsidP="00981BE6">
      <w:pPr>
        <w:widowControl/>
        <w:rPr>
          <w:color w:val="0C1F26"/>
          <w:sz w:val="16"/>
          <w:szCs w:val="16"/>
        </w:rPr>
      </w:pPr>
    </w:p>
    <w:p w:rsidR="00981BE6" w:rsidRDefault="00981BE6" w:rsidP="00981BE6">
      <w:pPr>
        <w:widowControl/>
        <w:rPr>
          <w:color w:val="0C1F26"/>
          <w:sz w:val="16"/>
          <w:szCs w:val="16"/>
        </w:rPr>
      </w:pPr>
    </w:p>
    <w:p w:rsidR="00981BE6" w:rsidRPr="00981BE6" w:rsidRDefault="00981BE6" w:rsidP="00895D19">
      <w:pPr>
        <w:widowControl/>
        <w:pBdr>
          <w:top w:val="single" w:sz="4" w:space="1" w:color="auto"/>
          <w:bottom w:val="single" w:sz="4" w:space="1" w:color="auto"/>
        </w:pBdr>
        <w:shd w:val="clear" w:color="auto" w:fill="DEEAF6" w:themeFill="accent1" w:themeFillTint="33"/>
        <w:jc w:val="center"/>
        <w:rPr>
          <w:rFonts w:ascii="Cambria" w:hAnsi="Cambria"/>
          <w:color w:val="0C1F26"/>
          <w:sz w:val="24"/>
          <w:szCs w:val="24"/>
        </w:rPr>
      </w:pPr>
      <w:r w:rsidRPr="00981BE6">
        <w:rPr>
          <w:rFonts w:ascii="Cambria" w:hAnsi="Cambria"/>
          <w:color w:val="0C1F26"/>
          <w:sz w:val="24"/>
          <w:szCs w:val="24"/>
        </w:rPr>
        <w:t>References</w:t>
      </w:r>
    </w:p>
    <w:p w:rsidR="00981BE6" w:rsidRDefault="00981BE6" w:rsidP="00981BE6">
      <w:pPr>
        <w:widowControl/>
        <w:rPr>
          <w:color w:val="0C1F26"/>
          <w:sz w:val="16"/>
          <w:szCs w:val="16"/>
        </w:rPr>
      </w:pPr>
    </w:p>
    <w:p w:rsidR="009A2D97" w:rsidRPr="009A2D97" w:rsidRDefault="00B52801" w:rsidP="009A2D97">
      <w:pPr>
        <w:ind w:left="640" w:hanging="640"/>
        <w:rPr>
          <w:noProof/>
          <w:sz w:val="16"/>
          <w:szCs w:val="24"/>
        </w:rPr>
      </w:pPr>
      <w:r>
        <w:rPr>
          <w:color w:val="0C1F26"/>
          <w:sz w:val="16"/>
          <w:szCs w:val="16"/>
        </w:rPr>
        <w:fldChar w:fldCharType="begin" w:fldLock="1"/>
      </w:r>
      <w:r>
        <w:rPr>
          <w:color w:val="0C1F26"/>
          <w:sz w:val="16"/>
          <w:szCs w:val="16"/>
        </w:rPr>
        <w:instrText xml:space="preserve">ADDIN Mendeley Bibliography CSL_BIBLIOGRAPHY </w:instrText>
      </w:r>
      <w:r>
        <w:rPr>
          <w:color w:val="0C1F26"/>
          <w:sz w:val="16"/>
          <w:szCs w:val="16"/>
        </w:rPr>
        <w:fldChar w:fldCharType="separate"/>
      </w:r>
      <w:r w:rsidR="009A2D97" w:rsidRPr="009A2D97">
        <w:rPr>
          <w:noProof/>
          <w:sz w:val="16"/>
          <w:szCs w:val="24"/>
        </w:rPr>
        <w:t>[1]</w:t>
      </w:r>
      <w:r w:rsidR="009A2D97" w:rsidRPr="009A2D97">
        <w:rPr>
          <w:noProof/>
          <w:sz w:val="16"/>
          <w:szCs w:val="24"/>
        </w:rPr>
        <w:tab/>
        <w:t xml:space="preserve">A. Zumla, A. George, V. Sharma, R. H. N. Herbert, A. Oxley, and M. Oliver, “The WHO 2014 Global tuberculosis report-further to go,” </w:t>
      </w:r>
      <w:r w:rsidR="009A2D97" w:rsidRPr="009A2D97">
        <w:rPr>
          <w:i/>
          <w:iCs/>
          <w:noProof/>
          <w:sz w:val="16"/>
          <w:szCs w:val="24"/>
        </w:rPr>
        <w:t>The Lancet Global Health</w:t>
      </w:r>
      <w:r w:rsidR="009A2D97" w:rsidRPr="009A2D97">
        <w:rPr>
          <w:noProof/>
          <w:sz w:val="16"/>
          <w:szCs w:val="24"/>
        </w:rPr>
        <w:t>, vol. 3, no. 1. Elsevier Ltd, pp. e10–e12, 01-Jan-2015.</w:t>
      </w:r>
    </w:p>
    <w:p w:rsidR="009A2D97" w:rsidRPr="009A2D97" w:rsidRDefault="009A2D97" w:rsidP="009A2D97">
      <w:pPr>
        <w:ind w:left="640" w:hanging="640"/>
        <w:rPr>
          <w:noProof/>
          <w:sz w:val="16"/>
          <w:szCs w:val="24"/>
        </w:rPr>
      </w:pPr>
      <w:r w:rsidRPr="009A2D97">
        <w:rPr>
          <w:noProof/>
          <w:sz w:val="16"/>
          <w:szCs w:val="24"/>
        </w:rPr>
        <w:t>[2]</w:t>
      </w:r>
      <w:r w:rsidRPr="009A2D97">
        <w:rPr>
          <w:noProof/>
          <w:sz w:val="16"/>
          <w:szCs w:val="24"/>
        </w:rPr>
        <w:tab/>
        <w:t xml:space="preserve">D. Collins, F. Hafidz, and D. Mustikawati, “The economic burden of tuberculosis in Indonesia,” </w:t>
      </w:r>
      <w:r w:rsidRPr="009A2D97">
        <w:rPr>
          <w:i/>
          <w:iCs/>
          <w:noProof/>
          <w:sz w:val="16"/>
          <w:szCs w:val="24"/>
        </w:rPr>
        <w:t>Int. J. Tuberc. Lung Dis.</w:t>
      </w:r>
      <w:r w:rsidRPr="009A2D97">
        <w:rPr>
          <w:noProof/>
          <w:sz w:val="16"/>
          <w:szCs w:val="24"/>
        </w:rPr>
        <w:t>, vol. 21, no. 9, pp. 1041–1048, Sep. 2017.</w:t>
      </w:r>
    </w:p>
    <w:p w:rsidR="009A2D97" w:rsidRPr="009A2D97" w:rsidRDefault="009A2D97" w:rsidP="009A2D97">
      <w:pPr>
        <w:ind w:left="640" w:hanging="640"/>
        <w:rPr>
          <w:noProof/>
          <w:sz w:val="16"/>
          <w:szCs w:val="24"/>
        </w:rPr>
      </w:pPr>
      <w:r w:rsidRPr="009A2D97">
        <w:rPr>
          <w:noProof/>
          <w:sz w:val="16"/>
          <w:szCs w:val="24"/>
        </w:rPr>
        <w:t>[3]</w:t>
      </w:r>
      <w:r w:rsidRPr="009A2D97">
        <w:rPr>
          <w:noProof/>
          <w:sz w:val="16"/>
          <w:szCs w:val="24"/>
        </w:rPr>
        <w:tab/>
        <w:t xml:space="preserve">L. Grandjean </w:t>
      </w:r>
      <w:r w:rsidRPr="009A2D97">
        <w:rPr>
          <w:i/>
          <w:iCs/>
          <w:noProof/>
          <w:sz w:val="16"/>
          <w:szCs w:val="24"/>
        </w:rPr>
        <w:t>et al.</w:t>
      </w:r>
      <w:r w:rsidRPr="009A2D97">
        <w:rPr>
          <w:noProof/>
          <w:sz w:val="16"/>
          <w:szCs w:val="24"/>
        </w:rPr>
        <w:t xml:space="preserve">, “Tuberculosis in household contacts of multidrug-resistant tuberculosis patients,” </w:t>
      </w:r>
      <w:r w:rsidRPr="009A2D97">
        <w:rPr>
          <w:i/>
          <w:iCs/>
          <w:noProof/>
          <w:sz w:val="16"/>
          <w:szCs w:val="24"/>
        </w:rPr>
        <w:t>Int. J. Tuberc. Lung Dis.</w:t>
      </w:r>
      <w:r w:rsidRPr="009A2D97">
        <w:rPr>
          <w:noProof/>
          <w:sz w:val="16"/>
          <w:szCs w:val="24"/>
        </w:rPr>
        <w:t>, vol. 15, no. 9, pp. 1164–1169, Sep. 2011.</w:t>
      </w:r>
    </w:p>
    <w:p w:rsidR="009A2D97" w:rsidRPr="009A2D97" w:rsidRDefault="009A2D97" w:rsidP="009A2D97">
      <w:pPr>
        <w:ind w:left="640" w:hanging="640"/>
        <w:rPr>
          <w:noProof/>
          <w:sz w:val="16"/>
          <w:szCs w:val="24"/>
        </w:rPr>
      </w:pPr>
      <w:r w:rsidRPr="009A2D97">
        <w:rPr>
          <w:noProof/>
          <w:sz w:val="16"/>
          <w:szCs w:val="24"/>
        </w:rPr>
        <w:t>[4]</w:t>
      </w:r>
      <w:r w:rsidRPr="009A2D97">
        <w:rPr>
          <w:noProof/>
          <w:sz w:val="16"/>
          <w:szCs w:val="24"/>
        </w:rPr>
        <w:tab/>
        <w:t xml:space="preserve">C. Acuña-Villaorduña </w:t>
      </w:r>
      <w:r w:rsidRPr="009A2D97">
        <w:rPr>
          <w:i/>
          <w:iCs/>
          <w:noProof/>
          <w:sz w:val="16"/>
          <w:szCs w:val="24"/>
        </w:rPr>
        <w:t>et al.</w:t>
      </w:r>
      <w:r w:rsidRPr="009A2D97">
        <w:rPr>
          <w:noProof/>
          <w:sz w:val="16"/>
          <w:szCs w:val="24"/>
        </w:rPr>
        <w:t xml:space="preserve">, “Host determinants of infectiousness in smear-positive patients with pulmonary tuberculosis,” </w:t>
      </w:r>
      <w:r w:rsidRPr="009A2D97">
        <w:rPr>
          <w:i/>
          <w:iCs/>
          <w:noProof/>
          <w:sz w:val="16"/>
          <w:szCs w:val="24"/>
        </w:rPr>
        <w:t>Open Forum Infect. Dis.</w:t>
      </w:r>
      <w:r w:rsidRPr="009A2D97">
        <w:rPr>
          <w:noProof/>
          <w:sz w:val="16"/>
          <w:szCs w:val="24"/>
        </w:rPr>
        <w:t>, vol. 6, no. 6, Jun. 2019.</w:t>
      </w:r>
    </w:p>
    <w:p w:rsidR="009A2D97" w:rsidRPr="009A2D97" w:rsidRDefault="009A2D97" w:rsidP="009A2D97">
      <w:pPr>
        <w:ind w:left="640" w:hanging="640"/>
        <w:rPr>
          <w:noProof/>
          <w:sz w:val="16"/>
          <w:szCs w:val="24"/>
        </w:rPr>
      </w:pPr>
      <w:r w:rsidRPr="009A2D97">
        <w:rPr>
          <w:noProof/>
          <w:sz w:val="16"/>
          <w:szCs w:val="24"/>
        </w:rPr>
        <w:t>[5]</w:t>
      </w:r>
      <w:r w:rsidRPr="009A2D97">
        <w:rPr>
          <w:noProof/>
          <w:sz w:val="16"/>
          <w:szCs w:val="24"/>
        </w:rPr>
        <w:tab/>
        <w:t xml:space="preserve">E. A. Nardell, “Transmission and institutional infection control of tuberculosis,” </w:t>
      </w:r>
      <w:r w:rsidRPr="009A2D97">
        <w:rPr>
          <w:i/>
          <w:iCs/>
          <w:noProof/>
          <w:sz w:val="16"/>
          <w:szCs w:val="24"/>
        </w:rPr>
        <w:t>Cold Spring Harb. Perspect. Med.</w:t>
      </w:r>
      <w:r w:rsidRPr="009A2D97">
        <w:rPr>
          <w:noProof/>
          <w:sz w:val="16"/>
          <w:szCs w:val="24"/>
        </w:rPr>
        <w:t>, vol. 6, no. 2, Feb. 2016.</w:t>
      </w:r>
    </w:p>
    <w:p w:rsidR="009A2D97" w:rsidRPr="009A2D97" w:rsidRDefault="009A2D97" w:rsidP="009A2D97">
      <w:pPr>
        <w:ind w:left="640" w:hanging="640"/>
        <w:rPr>
          <w:noProof/>
          <w:sz w:val="16"/>
          <w:szCs w:val="24"/>
        </w:rPr>
      </w:pPr>
      <w:r w:rsidRPr="009A2D97">
        <w:rPr>
          <w:noProof/>
          <w:sz w:val="16"/>
          <w:szCs w:val="24"/>
        </w:rPr>
        <w:t>[6]</w:t>
      </w:r>
      <w:r w:rsidRPr="009A2D97">
        <w:rPr>
          <w:noProof/>
          <w:sz w:val="16"/>
          <w:szCs w:val="24"/>
        </w:rPr>
        <w:tab/>
        <w:t xml:space="preserve">Dinkes Kotas Makassar, </w:t>
      </w:r>
      <w:r w:rsidRPr="009A2D97">
        <w:rPr>
          <w:i/>
          <w:iCs/>
          <w:noProof/>
          <w:sz w:val="16"/>
          <w:szCs w:val="24"/>
        </w:rPr>
        <w:t>Profil kesehatan makassar 2017</w:t>
      </w:r>
      <w:r w:rsidRPr="009A2D97">
        <w:rPr>
          <w:noProof/>
          <w:sz w:val="16"/>
          <w:szCs w:val="24"/>
        </w:rPr>
        <w:t>. 2017.</w:t>
      </w:r>
    </w:p>
    <w:p w:rsidR="009A2D97" w:rsidRPr="009A2D97" w:rsidRDefault="009A2D97" w:rsidP="009A2D97">
      <w:pPr>
        <w:ind w:left="640" w:hanging="640"/>
        <w:rPr>
          <w:noProof/>
          <w:sz w:val="16"/>
          <w:szCs w:val="24"/>
        </w:rPr>
      </w:pPr>
      <w:r w:rsidRPr="009A2D97">
        <w:rPr>
          <w:noProof/>
          <w:sz w:val="16"/>
          <w:szCs w:val="24"/>
        </w:rPr>
        <w:t>[7]</w:t>
      </w:r>
      <w:r w:rsidRPr="009A2D97">
        <w:rPr>
          <w:noProof/>
          <w:sz w:val="16"/>
          <w:szCs w:val="24"/>
        </w:rPr>
        <w:tab/>
        <w:t xml:space="preserve">S.-J. Heo </w:t>
      </w:r>
      <w:r w:rsidRPr="009A2D97">
        <w:rPr>
          <w:i/>
          <w:iCs/>
          <w:noProof/>
          <w:sz w:val="16"/>
          <w:szCs w:val="24"/>
        </w:rPr>
        <w:t>et al.</w:t>
      </w:r>
      <w:r w:rsidRPr="009A2D97">
        <w:rPr>
          <w:noProof/>
          <w:sz w:val="16"/>
          <w:szCs w:val="24"/>
        </w:rPr>
        <w:t xml:space="preserve">, “Deep Learning Algorithms with Demographic Information Help to Detect Tuberculosis in Chest Radiographs in Annual Workers’ Health Examination Data,” </w:t>
      </w:r>
      <w:r w:rsidRPr="009A2D97">
        <w:rPr>
          <w:i/>
          <w:iCs/>
          <w:noProof/>
          <w:sz w:val="16"/>
          <w:szCs w:val="24"/>
        </w:rPr>
        <w:t>Int. J. Environ. Res. Public Health</w:t>
      </w:r>
      <w:r w:rsidRPr="009A2D97">
        <w:rPr>
          <w:noProof/>
          <w:sz w:val="16"/>
          <w:szCs w:val="24"/>
        </w:rPr>
        <w:t>, vol. 16, no. 2, p. 250, 2019.</w:t>
      </w:r>
    </w:p>
    <w:p w:rsidR="009A2D97" w:rsidRPr="009A2D97" w:rsidRDefault="009A2D97" w:rsidP="009A2D97">
      <w:pPr>
        <w:ind w:left="640" w:hanging="640"/>
        <w:rPr>
          <w:noProof/>
          <w:sz w:val="16"/>
          <w:szCs w:val="24"/>
        </w:rPr>
      </w:pPr>
      <w:r w:rsidRPr="009A2D97">
        <w:rPr>
          <w:noProof/>
          <w:sz w:val="16"/>
          <w:szCs w:val="24"/>
        </w:rPr>
        <w:t>[8]</w:t>
      </w:r>
      <w:r w:rsidRPr="009A2D97">
        <w:rPr>
          <w:noProof/>
          <w:sz w:val="16"/>
          <w:szCs w:val="24"/>
        </w:rPr>
        <w:tab/>
        <w:t xml:space="preserve">A. L’Heureux, K. Grolinger, H. F. Elyamany, and M. A. M. Capretz, “Machine Learning with Big Data: Challenges and Approaches,” </w:t>
      </w:r>
      <w:r w:rsidRPr="009A2D97">
        <w:rPr>
          <w:i/>
          <w:iCs/>
          <w:noProof/>
          <w:sz w:val="16"/>
          <w:szCs w:val="24"/>
        </w:rPr>
        <w:t>IEEE Access</w:t>
      </w:r>
      <w:r w:rsidRPr="009A2D97">
        <w:rPr>
          <w:noProof/>
          <w:sz w:val="16"/>
          <w:szCs w:val="24"/>
        </w:rPr>
        <w:t>, vol. 5, pp. 7776–7797, 2017.</w:t>
      </w:r>
    </w:p>
    <w:p w:rsidR="009A2D97" w:rsidRPr="009A2D97" w:rsidRDefault="009A2D97" w:rsidP="009A2D97">
      <w:pPr>
        <w:ind w:left="640" w:hanging="640"/>
        <w:rPr>
          <w:noProof/>
          <w:sz w:val="16"/>
          <w:szCs w:val="24"/>
        </w:rPr>
      </w:pPr>
      <w:r w:rsidRPr="009A2D97">
        <w:rPr>
          <w:noProof/>
          <w:sz w:val="16"/>
          <w:szCs w:val="24"/>
        </w:rPr>
        <w:t>[9]</w:t>
      </w:r>
      <w:r w:rsidRPr="009A2D97">
        <w:rPr>
          <w:noProof/>
          <w:sz w:val="16"/>
          <w:szCs w:val="24"/>
        </w:rPr>
        <w:tab/>
        <w:t xml:space="preserve">O. Elezaj, S. Yildirim, and E. Kalemi, “Data-driven machine learning approach for predicting missing values in large data sets: A comparison study,” in </w:t>
      </w:r>
      <w:r w:rsidRPr="009A2D97">
        <w:rPr>
          <w:i/>
          <w:iCs/>
          <w:noProof/>
          <w:sz w:val="16"/>
          <w:szCs w:val="24"/>
        </w:rPr>
        <w:t>Lecture Notes in Computer Science (including subseries Lecture Notes in Artificial Intelligence and Lecture Notes in Bioinformatics)</w:t>
      </w:r>
      <w:r w:rsidRPr="009A2D97">
        <w:rPr>
          <w:noProof/>
          <w:sz w:val="16"/>
          <w:szCs w:val="24"/>
        </w:rPr>
        <w:t>, 2018, vol. 10710 LNCS, pp. 268–285.</w:t>
      </w:r>
    </w:p>
    <w:p w:rsidR="009A2D97" w:rsidRPr="009A2D97" w:rsidRDefault="009A2D97" w:rsidP="009A2D97">
      <w:pPr>
        <w:ind w:left="640" w:hanging="640"/>
        <w:rPr>
          <w:noProof/>
          <w:sz w:val="16"/>
          <w:szCs w:val="24"/>
        </w:rPr>
      </w:pPr>
      <w:r w:rsidRPr="009A2D97">
        <w:rPr>
          <w:noProof/>
          <w:sz w:val="16"/>
          <w:szCs w:val="24"/>
        </w:rPr>
        <w:t>[10]</w:t>
      </w:r>
      <w:r w:rsidRPr="009A2D97">
        <w:rPr>
          <w:noProof/>
          <w:sz w:val="16"/>
          <w:szCs w:val="24"/>
        </w:rPr>
        <w:tab/>
        <w:t>V. N. Gudivada, J. Ding, and A. Apon, “Data Quality Considerations for Big Data and Machine Learning: Going Beyond Data Cleaning and Transformations Computational Analysis and Understanding of Natural Languages: Principles, Methods and Applications View project Cognitive Computing: Theory and Applications View project Data Quality Considerations for Big Data and Machine Learning: Going Beyond Data Cleaning and Transformations,” 2017.</w:t>
      </w:r>
    </w:p>
    <w:p w:rsidR="009A2D97" w:rsidRPr="009A2D97" w:rsidRDefault="009A2D97" w:rsidP="009A2D97">
      <w:pPr>
        <w:ind w:left="640" w:hanging="640"/>
        <w:rPr>
          <w:noProof/>
          <w:sz w:val="16"/>
          <w:szCs w:val="24"/>
        </w:rPr>
      </w:pPr>
      <w:r w:rsidRPr="009A2D97">
        <w:rPr>
          <w:noProof/>
          <w:sz w:val="16"/>
          <w:szCs w:val="24"/>
        </w:rPr>
        <w:t>[11]</w:t>
      </w:r>
      <w:r w:rsidRPr="009A2D97">
        <w:rPr>
          <w:noProof/>
          <w:sz w:val="16"/>
          <w:szCs w:val="24"/>
        </w:rPr>
        <w:tab/>
        <w:t xml:space="preserve">D. K. Lee, J. In, and S. Lee, “Standard deviation and standard error of the mean,” </w:t>
      </w:r>
      <w:r w:rsidRPr="009A2D97">
        <w:rPr>
          <w:i/>
          <w:iCs/>
          <w:noProof/>
          <w:sz w:val="16"/>
          <w:szCs w:val="24"/>
        </w:rPr>
        <w:t>Korean J. Anesthesiol.</w:t>
      </w:r>
      <w:r w:rsidRPr="009A2D97">
        <w:rPr>
          <w:noProof/>
          <w:sz w:val="16"/>
          <w:szCs w:val="24"/>
        </w:rPr>
        <w:t>, vol. 68, no. 3, pp. 220–223, Jun. 2015.</w:t>
      </w:r>
    </w:p>
    <w:p w:rsidR="009A2D97" w:rsidRPr="009A2D97" w:rsidRDefault="009A2D97" w:rsidP="009A2D97">
      <w:pPr>
        <w:ind w:left="640" w:hanging="640"/>
        <w:rPr>
          <w:noProof/>
          <w:sz w:val="16"/>
        </w:rPr>
      </w:pPr>
      <w:r w:rsidRPr="009A2D97">
        <w:rPr>
          <w:noProof/>
          <w:sz w:val="16"/>
          <w:szCs w:val="24"/>
        </w:rPr>
        <w:t>[12]</w:t>
      </w:r>
      <w:r w:rsidRPr="009A2D97">
        <w:rPr>
          <w:noProof/>
          <w:sz w:val="16"/>
          <w:szCs w:val="24"/>
        </w:rPr>
        <w:tab/>
        <w:t xml:space="preserve">S. G. Schumacher </w:t>
      </w:r>
      <w:r w:rsidRPr="009A2D97">
        <w:rPr>
          <w:i/>
          <w:iCs/>
          <w:noProof/>
          <w:sz w:val="16"/>
          <w:szCs w:val="24"/>
        </w:rPr>
        <w:t>et al.</w:t>
      </w:r>
      <w:r w:rsidRPr="009A2D97">
        <w:rPr>
          <w:noProof/>
          <w:sz w:val="16"/>
          <w:szCs w:val="24"/>
        </w:rPr>
        <w:t xml:space="preserve">, “Diagnostic Test Accuracy in Childhood Pulmonary Tuberculosis: A Bayesian Latent Class Analysis,” </w:t>
      </w:r>
      <w:r w:rsidRPr="009A2D97">
        <w:rPr>
          <w:i/>
          <w:iCs/>
          <w:noProof/>
          <w:sz w:val="16"/>
          <w:szCs w:val="24"/>
        </w:rPr>
        <w:t>Am. J. Epidemiol.</w:t>
      </w:r>
      <w:r w:rsidRPr="009A2D97">
        <w:rPr>
          <w:noProof/>
          <w:sz w:val="16"/>
          <w:szCs w:val="24"/>
        </w:rPr>
        <w:t>, vol. 184, no. 9, pp. 690–700, Nov. 2016.</w:t>
      </w:r>
    </w:p>
    <w:p w:rsidR="00981BE6" w:rsidRPr="005027FA" w:rsidRDefault="00B52801" w:rsidP="00981BE6">
      <w:pPr>
        <w:widowControl/>
        <w:rPr>
          <w:color w:val="0C1F26"/>
          <w:sz w:val="16"/>
          <w:szCs w:val="16"/>
        </w:rPr>
        <w:sectPr w:rsidR="00981BE6" w:rsidRPr="005027FA" w:rsidSect="00E43B20">
          <w:type w:val="continuous"/>
          <w:pgSz w:w="11909" w:h="15874"/>
          <w:pgMar w:top="810" w:right="1123" w:bottom="1170" w:left="749" w:header="720" w:footer="720" w:gutter="0"/>
          <w:cols w:num="2" w:space="385"/>
          <w:noEndnote/>
        </w:sectPr>
      </w:pPr>
      <w:r>
        <w:rPr>
          <w:color w:val="0C1F26"/>
          <w:sz w:val="16"/>
          <w:szCs w:val="16"/>
        </w:rPr>
        <w:fldChar w:fldCharType="end"/>
      </w:r>
    </w:p>
    <w:p w:rsidR="0003781A" w:rsidRDefault="006E4632" w:rsidP="005027FA"/>
    <w:sectPr w:rsidR="0003781A" w:rsidSect="00981BE6">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BE6"/>
    <w:rsid w:val="000C487C"/>
    <w:rsid w:val="0013394C"/>
    <w:rsid w:val="001512BC"/>
    <w:rsid w:val="00176F3A"/>
    <w:rsid w:val="001D501D"/>
    <w:rsid w:val="001F6257"/>
    <w:rsid w:val="00216CE0"/>
    <w:rsid w:val="00244EB5"/>
    <w:rsid w:val="00280EC0"/>
    <w:rsid w:val="00303243"/>
    <w:rsid w:val="00304995"/>
    <w:rsid w:val="00392DC2"/>
    <w:rsid w:val="003D19CC"/>
    <w:rsid w:val="003E611A"/>
    <w:rsid w:val="004958DA"/>
    <w:rsid w:val="005027FA"/>
    <w:rsid w:val="00510CE5"/>
    <w:rsid w:val="006E332A"/>
    <w:rsid w:val="006E4632"/>
    <w:rsid w:val="007573F1"/>
    <w:rsid w:val="008070DC"/>
    <w:rsid w:val="008228A4"/>
    <w:rsid w:val="00856D78"/>
    <w:rsid w:val="00895D19"/>
    <w:rsid w:val="008F6793"/>
    <w:rsid w:val="00911FCD"/>
    <w:rsid w:val="0094773F"/>
    <w:rsid w:val="00981BE6"/>
    <w:rsid w:val="009A2D97"/>
    <w:rsid w:val="00A35787"/>
    <w:rsid w:val="00A57943"/>
    <w:rsid w:val="00A74AD9"/>
    <w:rsid w:val="00A77BEF"/>
    <w:rsid w:val="00B52801"/>
    <w:rsid w:val="00BF5BC2"/>
    <w:rsid w:val="00D26086"/>
    <w:rsid w:val="00DA4D02"/>
    <w:rsid w:val="00DF4466"/>
    <w:rsid w:val="00E43B20"/>
    <w:rsid w:val="00EA38C6"/>
    <w:rsid w:val="00F94940"/>
    <w:rsid w:val="00FA7AC7"/>
    <w:rsid w:val="00FE3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567FEA-045F-4271-9BCF-B62AE8680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981BE6"/>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58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1D501D"/>
    <w:pPr>
      <w:widowControl/>
      <w:autoSpaceDE/>
      <w:autoSpaceDN/>
      <w:adjustRightInd/>
      <w:spacing w:after="200"/>
    </w:pPr>
    <w:rPr>
      <w:rFonts w:asciiTheme="minorHAnsi" w:eastAsiaTheme="minorHAnsi" w:hAnsiTheme="minorHAnsi" w:cstheme="minorBidi"/>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mailto:amin.edalatmanesh@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CAEF1-CD41-494E-A59C-0DA8002CB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6424</Words>
  <Characters>36620</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mresha</dc:creator>
  <cp:keywords/>
  <dc:description/>
  <cp:lastModifiedBy>mresha</cp:lastModifiedBy>
  <cp:revision>2</cp:revision>
  <dcterms:created xsi:type="dcterms:W3CDTF">2019-12-27T01:32:00Z</dcterms:created>
  <dcterms:modified xsi:type="dcterms:W3CDTF">2019-12-27T01:32:00Z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736556c2-b792-3dd4-af84-e775ca2301f1</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