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6"/>
        <w:gridCol w:w="169"/>
        <w:gridCol w:w="4956"/>
      </w:tblGrid>
      <w:tr w:rsidR="0088315C" w:rsidRPr="0088315C" w:rsidTr="0088315C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b/>
                <w:bCs/>
                <w:color w:val="006699"/>
                <w:lang w:eastAsia="en-SG"/>
              </w:rPr>
              <w:t>Program Research Student</w:t>
            </w:r>
            <w:r w:rsidRPr="0088315C">
              <w:rPr>
                <w:rFonts w:asciiTheme="majorHAnsi" w:eastAsia="Times New Roman" w:hAnsiTheme="majorHAnsi" w:cs="Arial"/>
                <w:color w:val="006699"/>
                <w:lang w:eastAsia="en-SG"/>
              </w:rPr>
              <w:br/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006699"/>
                <w:lang w:eastAsia="en-SG"/>
              </w:rPr>
              <w:t>Keberangkatan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006699"/>
                <w:lang w:eastAsia="en-SG"/>
              </w:rPr>
              <w:t xml:space="preserve"> 2015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006699"/>
                <w:lang w:eastAsia="en-SG"/>
              </w:rPr>
              <w:t>untuk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006699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006699"/>
                <w:lang w:eastAsia="en-SG"/>
              </w:rPr>
              <w:t>Umum</w:t>
            </w:r>
            <w:proofErr w:type="spellEnd"/>
          </w:p>
        </w:tc>
      </w:tr>
      <w:tr w:rsidR="0088315C" w:rsidRPr="0088315C" w:rsidTr="0088315C">
        <w:trPr>
          <w:tblCellSpacing w:w="15" w:type="dxa"/>
          <w:jc w:val="center"/>
        </w:trPr>
        <w:tc>
          <w:tcPr>
            <w:tcW w:w="1150" w:type="pct"/>
            <w:vMerge w:val="restart"/>
            <w:shd w:val="clear" w:color="auto" w:fill="FFFFFF"/>
            <w:hideMark/>
          </w:tcPr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noProof/>
                <w:color w:val="333333"/>
                <w:lang w:eastAsia="en-SG"/>
              </w:rPr>
              <w:drawing>
                <wp:inline distT="0" distB="0" distL="0" distR="0" wp14:anchorId="1B599A6D" wp14:editId="578612F9">
                  <wp:extent cx="2096135" cy="146685"/>
                  <wp:effectExtent l="0" t="0" r="0" b="5715"/>
                  <wp:docPr id="10" name="Picture 10" descr="http://www.id.emb-japan.go.jp/image/research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d.emb-japan.go.jp/image/researc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noProof/>
                <w:color w:val="5533CC"/>
                <w:lang w:eastAsia="en-SG"/>
              </w:rPr>
              <w:drawing>
                <wp:inline distT="0" distB="0" distL="0" distR="0" wp14:anchorId="4D92D052" wp14:editId="144EA8EB">
                  <wp:extent cx="2096135" cy="146685"/>
                  <wp:effectExtent l="0" t="0" r="0" b="5715"/>
                  <wp:docPr id="9" name="Picture 9" descr="http://www.id.emb-japan.go.jp/image/research_u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d.emb-japan.go.jp/image/research_u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noProof/>
                <w:color w:val="5533CC"/>
                <w:lang w:eastAsia="en-SG"/>
              </w:rPr>
              <w:drawing>
                <wp:inline distT="0" distB="0" distL="0" distR="0" wp14:anchorId="28B2EBA8" wp14:editId="73074CEB">
                  <wp:extent cx="2096135" cy="146685"/>
                  <wp:effectExtent l="0" t="0" r="0" b="5715"/>
                  <wp:docPr id="8" name="Picture 8" descr="http://www.id.emb-japan.go.jp/image/s1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d.emb-japan.go.jp/image/s1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noProof/>
                <w:color w:val="5533CC"/>
                <w:lang w:eastAsia="en-SG"/>
              </w:rPr>
              <w:drawing>
                <wp:inline distT="0" distB="0" distL="0" distR="0" wp14:anchorId="7A1EB8BF" wp14:editId="07A26E74">
                  <wp:extent cx="2096135" cy="146685"/>
                  <wp:effectExtent l="0" t="0" r="0" b="5715"/>
                  <wp:docPr id="7" name="Picture 7" descr="http://www.id.emb-japan.go.jp/image/d3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d.emb-japan.go.jp/image/d3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noProof/>
                <w:color w:val="5533CC"/>
                <w:lang w:eastAsia="en-SG"/>
              </w:rPr>
              <w:drawing>
                <wp:inline distT="0" distB="0" distL="0" distR="0" wp14:anchorId="7D73FD60" wp14:editId="65CC56A4">
                  <wp:extent cx="2096135" cy="146685"/>
                  <wp:effectExtent l="0" t="0" r="0" b="5715"/>
                  <wp:docPr id="6" name="Picture 6" descr="http://www.id.emb-japan.go.jp/image/d2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d.emb-japan.go.jp/image/d2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noProof/>
                <w:color w:val="5533CC"/>
                <w:lang w:eastAsia="en-SG"/>
              </w:rPr>
              <w:drawing>
                <wp:inline distT="0" distB="0" distL="0" distR="0" wp14:anchorId="6B24BAB3" wp14:editId="7B1B5F28">
                  <wp:extent cx="2096135" cy="146685"/>
                  <wp:effectExtent l="0" t="0" r="0" b="5715"/>
                  <wp:docPr id="5" name="Picture 5" descr="http://www.id.emb-japan.go.jp/image/teacher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d.emb-japan.go.jp/image/teacher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noProof/>
                <w:color w:val="5533CC"/>
                <w:lang w:eastAsia="en-SG"/>
              </w:rPr>
              <w:drawing>
                <wp:inline distT="0" distB="0" distL="0" distR="0" wp14:anchorId="641E8494" wp14:editId="01D11622">
                  <wp:extent cx="2096135" cy="146685"/>
                  <wp:effectExtent l="0" t="0" r="0" b="5715"/>
                  <wp:docPr id="4" name="Picture 4" descr="http://www.id.emb-japan.go.jp/image/japanese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d.emb-japan.go.jp/image/japanese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Pendaftaran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untuk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keberangkatan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tahun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2015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telah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dibuka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pada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u w:val="single"/>
                <w:lang w:eastAsia="en-SG"/>
              </w:rPr>
              <w:t>1 April 2014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ditutup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pada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tanggal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u w:val="single"/>
                <w:lang w:eastAsia="en-SG"/>
              </w:rPr>
              <w:t>24 April 2014</w:t>
            </w:r>
          </w:p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</w:p>
        </w:tc>
      </w:tr>
      <w:tr w:rsidR="0088315C" w:rsidRPr="0088315C" w:rsidTr="0088315C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pict>
                <v:rect id="_x0000_i1025" style="width:270.8pt;height:1.5pt" o:hrpct="600" o:hrstd="t" o:hr="t" fillcolor="#a0a0a0" stroked="f"/>
              </w:pict>
            </w:r>
          </w:p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Program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ditujukan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untuk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mereka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berminat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dalam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program research student di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perguruan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tinggi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di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</w:p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Peminat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pada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waktu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menjalani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research student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diperbolehkan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melamar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program degree (S-2 / S-3 / professional graduate course)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atau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meneruskan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program S-3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setelah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menyelesaikan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program S-2 / professional graduate course,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apabila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lulus</w:t>
            </w:r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seleksi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tes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ujian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diberikan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oleh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universitas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bersangkutan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</w:p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Peminat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juga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dapat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langsung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masuk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program degree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tanpa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mengikuti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tahapan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research student,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apabila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telah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mendapatkan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izin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dari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universitas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bersangkutan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 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Beasiswa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diberikan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tanpa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ikatan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dinas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,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mencakup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biaya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kuliah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biaya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hidup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</w:p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</w:p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pict>
                <v:rect id="_x0000_i1026" style="width:270.8pt;height:1.5pt" o:hrpct="600" o:hrstd="t" o:hr="t" fillcolor="#a0a0a0" stroked="f"/>
              </w:pict>
            </w:r>
          </w:p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>TAHAP PENYELEKSIAN</w:t>
            </w:r>
          </w:p>
          <w:p w:rsidR="0088315C" w:rsidRPr="0088315C" w:rsidRDefault="0088315C" w:rsidP="0088315C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Kedutaan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Besar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melakukan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seleksi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dokumen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,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akan</w:t>
            </w:r>
            <w:proofErr w:type="spellEnd"/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memberitahukan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hasilnya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pada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tanggal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10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Juni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2014 di website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kedutaan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 (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Kurang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lebih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100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pelamar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dipilih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melalui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seleksi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dokumen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.)</w:t>
            </w:r>
          </w:p>
          <w:p w:rsidR="0088315C" w:rsidRPr="0088315C" w:rsidRDefault="0088315C" w:rsidP="0088315C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Ujian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tertulis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Bahasa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Bahasa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Inggris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akan</w:t>
            </w:r>
            <w:proofErr w:type="spellEnd"/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dilaksanakan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di Jakarta, Surabaya, Medan, Makassar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atau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Denpasar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pada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tanggal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16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Juni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2014. (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Nilai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ujian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tulis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bahasa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lebih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tinggi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akan</w:t>
            </w:r>
            <w:proofErr w:type="spellEnd"/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dipakai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untuk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pertimbangan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dalam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penyeleksian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).</w:t>
            </w:r>
          </w:p>
          <w:p w:rsidR="0088315C" w:rsidRPr="0088315C" w:rsidRDefault="0088315C" w:rsidP="0088315C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Wawancara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akan</w:t>
            </w:r>
            <w:proofErr w:type="spellEnd"/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diadakan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di Jakarta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antara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tanggal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17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Juni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– 4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Juli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2014. Detail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jadwal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wawancara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akan</w:t>
            </w:r>
            <w:proofErr w:type="spellEnd"/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ditentukan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kemudian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 (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Biaya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transportasi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akomodasi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tidak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disediakan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Kedubes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).</w:t>
            </w:r>
          </w:p>
          <w:p w:rsidR="0088315C" w:rsidRPr="0088315C" w:rsidRDefault="0088315C" w:rsidP="0088315C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Bagi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lolos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seleksi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di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Kedubes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, </w:t>
            </w:r>
            <w:proofErr w:type="spellStart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akan</w:t>
            </w:r>
            <w:proofErr w:type="spellEnd"/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diberikan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surat-surat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keterangan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di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bawah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diperlukan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untuk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mencari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meminta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Letter of Acceptance (LOA)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dari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perguruan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tinggi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di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  <w:t xml:space="preserve">1.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Berkas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formulir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beserta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dokumen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telah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diberi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stamp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Kedutaan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,</w:t>
            </w:r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lastRenderedPageBreak/>
              <w:t xml:space="preserve">2.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Surat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pengantar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untuk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perguruan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tinggi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di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,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  <w:t xml:space="preserve">3.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Lembar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“</w:t>
            </w:r>
            <w:r w:rsidRPr="0088315C">
              <w:rPr>
                <w:rFonts w:asciiTheme="majorHAnsi" w:eastAsia="Times New Roman" w:hAnsiTheme="majorHAnsi" w:cs="Arial"/>
                <w:i/>
                <w:iCs/>
                <w:color w:val="333333"/>
                <w:lang w:eastAsia="en-SG"/>
              </w:rPr>
              <w:t>Letter of Acceptance (LOA)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”.</w:t>
            </w:r>
          </w:p>
          <w:p w:rsidR="0088315C" w:rsidRPr="0088315C" w:rsidRDefault="0088315C" w:rsidP="0088315C">
            <w:pPr>
              <w:numPr>
                <w:ilvl w:val="1"/>
                <w:numId w:val="1"/>
              </w:numPr>
              <w:spacing w:after="0" w:line="240" w:lineRule="auto"/>
              <w:ind w:left="870" w:right="75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Pelamar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boleh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memilih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maksimal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3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perguruan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tinggi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untuk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mendapatkan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Letter of Acceptance (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atau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izin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penerimaan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)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sebagai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mahasiswa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program degree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atau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research student</w:t>
            </w:r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..</w:t>
            </w:r>
            <w:proofErr w:type="gramEnd"/>
          </w:p>
          <w:p w:rsidR="0088315C" w:rsidRPr="0088315C" w:rsidRDefault="0088315C" w:rsidP="0088315C">
            <w:pPr>
              <w:numPr>
                <w:ilvl w:val="1"/>
                <w:numId w:val="1"/>
              </w:numPr>
              <w:spacing w:after="0" w:line="240" w:lineRule="auto"/>
              <w:ind w:left="870" w:right="75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Untuk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mencari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informasi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perguruan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tinggi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di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,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silakan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lihat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website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berikut</w:t>
            </w:r>
            <w:proofErr w:type="spellEnd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:</w:t>
            </w:r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hyperlink r:id="rId17" w:tgtFrame="_blank" w:history="1">
              <w:r w:rsidRPr="0088315C">
                <w:rPr>
                  <w:rFonts w:asciiTheme="majorHAnsi" w:eastAsia="Times New Roman" w:hAnsiTheme="majorHAnsi" w:cs="Arial"/>
                  <w:color w:val="5533CC"/>
                  <w:u w:val="single"/>
                  <w:lang w:eastAsia="en-SG"/>
                </w:rPr>
                <w:t>Japan Study Support - Information for foreign students</w:t>
              </w:r>
            </w:hyperlink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</w:p>
          <w:p w:rsidR="0088315C" w:rsidRPr="0088315C" w:rsidRDefault="0088315C" w:rsidP="0088315C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Pelamar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diharapkan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untuk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mengirimkan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Letter of Acceptance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dari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perguruan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tinggi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di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Kedutaan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Besar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dalam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waktu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satu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bulan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</w:p>
          <w:p w:rsidR="0088315C" w:rsidRPr="0088315C" w:rsidRDefault="0088315C" w:rsidP="0088315C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Kedutaan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Besar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akan</w:t>
            </w:r>
            <w:proofErr w:type="spellEnd"/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merekomendasikan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peserta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MEXT (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pemberi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beasiswa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).</w:t>
            </w:r>
          </w:p>
          <w:p w:rsidR="0088315C" w:rsidRPr="0088315C" w:rsidRDefault="0088315C" w:rsidP="0088315C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Peserta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akan</w:t>
            </w:r>
            <w:proofErr w:type="spellEnd"/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menjadi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penerima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beasiswa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jika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lolos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seleksi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di MEXT.</w:t>
            </w:r>
          </w:p>
          <w:p w:rsidR="0088315C" w:rsidRPr="0088315C" w:rsidRDefault="0088315C" w:rsidP="0088315C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Pengumuman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penerima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beasiswa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diadakan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pada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bulan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Januari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2015</w:t>
            </w:r>
          </w:p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>PERSYARATAN</w:t>
            </w:r>
          </w:p>
          <w:p w:rsidR="0088315C" w:rsidRPr="0088315C" w:rsidRDefault="0088315C" w:rsidP="0088315C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Lahir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pada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setelah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tanggal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2 April 1980.</w:t>
            </w:r>
          </w:p>
          <w:p w:rsidR="0088315C" w:rsidRPr="0088315C" w:rsidRDefault="0088315C" w:rsidP="0088315C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IPK minimal 3.0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dari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tingkat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perguruan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tinggi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terakhir</w:t>
            </w:r>
            <w:proofErr w:type="spellEnd"/>
          </w:p>
          <w:p w:rsidR="0088315C" w:rsidRPr="0088315C" w:rsidRDefault="0088315C" w:rsidP="0088315C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Nilai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TOEFL-PBT minimal 550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atau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TOEFL-IBT 79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atau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IELTS Minimal 6.0,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atau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nilai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Japanese Language Proficiency Test (JLPT) minimal level 2/N2. (TOEIC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tidak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dapat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digunakan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).</w:t>
            </w:r>
          </w:p>
          <w:p w:rsidR="0088315C" w:rsidRPr="0088315C" w:rsidRDefault="0088315C" w:rsidP="0088315C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Memilih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bidang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studi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sama</w:t>
            </w:r>
            <w:proofErr w:type="spellEnd"/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dengan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disiplin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ilmu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sebelumnya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</w:p>
          <w:p w:rsidR="0088315C" w:rsidRPr="0088315C" w:rsidRDefault="0088315C" w:rsidP="0088315C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Bersedia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belajar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Bahasa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bagi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tidak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menguasai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bahasa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</w:p>
          <w:p w:rsidR="0088315C" w:rsidRPr="0088315C" w:rsidRDefault="0088315C" w:rsidP="0088315C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Sehat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jasmani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rohani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</w:p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>CARA PELAMARAN</w:t>
            </w:r>
          </w:p>
          <w:p w:rsidR="0088315C" w:rsidRPr="0088315C" w:rsidRDefault="0088315C" w:rsidP="0088315C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Pendaftaran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dibuka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pada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tanggal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1 April 2014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sampai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dengan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tanggal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24 April 2014.</w:t>
            </w:r>
          </w:p>
          <w:p w:rsidR="0088315C" w:rsidRPr="0088315C" w:rsidRDefault="0088315C" w:rsidP="0088315C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Melakukan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registrasi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secara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online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melalui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website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berikut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: </w:t>
            </w:r>
            <w:hyperlink r:id="rId18" w:tgtFrame="_blank" w:history="1">
              <w:r w:rsidRPr="0088315C">
                <w:rPr>
                  <w:rFonts w:asciiTheme="majorHAnsi" w:eastAsia="Times New Roman" w:hAnsiTheme="majorHAnsi" w:cs="Arial"/>
                  <w:color w:val="5533CC"/>
                  <w:u w:val="single"/>
                  <w:lang w:eastAsia="en-SG"/>
                </w:rPr>
                <w:t>http://register.beasiswamext.or.id</w:t>
              </w:r>
            </w:hyperlink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menerima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e-mail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konfirmasi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lalu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di printout.</w:t>
            </w:r>
          </w:p>
          <w:p w:rsidR="0088315C" w:rsidRPr="0088315C" w:rsidRDefault="0088315C" w:rsidP="0088315C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Mengisi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formulir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pendaftaran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didownload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melalui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halaman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</w:p>
          <w:p w:rsidR="0088315C" w:rsidRPr="0088315C" w:rsidRDefault="0088315C" w:rsidP="0088315C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Dokumen-dokumen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dibutuhkan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lihat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pada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keterangan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selanjutnya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</w:p>
          <w:p w:rsidR="0088315C" w:rsidRPr="0088315C" w:rsidRDefault="0088315C" w:rsidP="0088315C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Formulir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dokumen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diminta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(</w:t>
            </w:r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 xml:space="preserve">1 original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>dan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 xml:space="preserve"> 4 copy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)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dikirimkan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atau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lastRenderedPageBreak/>
              <w:t>diserahkan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  <w:r w:rsidRPr="0088315C">
              <w:rPr>
                <w:rFonts w:asciiTheme="majorHAnsi" w:eastAsia="Times New Roman" w:hAnsiTheme="majorHAnsi" w:cs="Arial"/>
                <w:color w:val="333333"/>
                <w:u w:val="single"/>
                <w:lang w:eastAsia="en-SG"/>
              </w:rPr>
              <w:t xml:space="preserve">paling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u w:val="single"/>
                <w:lang w:eastAsia="en-SG"/>
              </w:rPr>
              <w:t>lambat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u w:val="single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u w:val="single"/>
                <w:lang w:eastAsia="en-SG"/>
              </w:rPr>
              <w:t>tanggal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u w:val="single"/>
                <w:lang w:eastAsia="en-SG"/>
              </w:rPr>
              <w:t xml:space="preserve"> 24 April 2014 (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u w:val="single"/>
                <w:lang w:eastAsia="en-SG"/>
              </w:rPr>
              <w:t>bukan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u w:val="single"/>
                <w:lang w:eastAsia="en-SG"/>
              </w:rPr>
              <w:t xml:space="preserve"> cap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u w:val="single"/>
                <w:lang w:eastAsia="en-SG"/>
              </w:rPr>
              <w:t>pos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u w:val="single"/>
                <w:lang w:eastAsia="en-SG"/>
              </w:rPr>
              <w:t>)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  <w:proofErr w:type="spellStart"/>
            <w:proofErr w:type="gram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:</w:t>
            </w:r>
            <w:proofErr w:type="gram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  <w:t>      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>Bagian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>Pendidikan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>Kedutaan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>Besar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br/>
              <w:t xml:space="preserve">      Jl. M.H.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>Thamrin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 xml:space="preserve"> No. 24 </w:t>
            </w:r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br/>
              <w:t xml:space="preserve">      Jakarta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>Pusat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 xml:space="preserve"> 10350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.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Cantumkan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kode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  <w:r w:rsidRPr="0088315C">
              <w:rPr>
                <w:rFonts w:asciiTheme="majorHAnsi" w:eastAsia="Times New Roman" w:hAnsiTheme="majorHAnsi" w:cs="Arial"/>
                <w:b/>
                <w:bCs/>
                <w:color w:val="333333"/>
                <w:lang w:eastAsia="en-SG"/>
              </w:rPr>
              <w:t>"Research Student 2015"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pada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kanan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amplop</w:t>
            </w:r>
            <w:proofErr w:type="spellEnd"/>
          </w:p>
          <w:p w:rsidR="0088315C" w:rsidRPr="0088315C" w:rsidRDefault="0088315C" w:rsidP="0088315C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Dokumen-dokumen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yang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dibutuhkan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:</w:t>
            </w:r>
          </w:p>
          <w:tbl>
            <w:tblPr>
              <w:tblW w:w="0" w:type="auto"/>
              <w:tblCellSpacing w:w="0" w:type="dxa"/>
              <w:tblInd w:w="7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085"/>
            </w:tblGrid>
            <w:tr w:rsidR="0088315C" w:rsidRPr="0088315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CATATAN :</w:t>
                  </w:r>
                </w:p>
                <w:p w:rsidR="0088315C" w:rsidRPr="0088315C" w:rsidRDefault="0088315C" w:rsidP="0088315C">
                  <w:pPr>
                    <w:numPr>
                      <w:ilvl w:val="1"/>
                      <w:numId w:val="3"/>
                    </w:numPr>
                    <w:spacing w:after="0" w:line="240" w:lineRule="auto"/>
                    <w:ind w:left="150" w:right="75"/>
                    <w:rPr>
                      <w:rFonts w:asciiTheme="majorHAnsi" w:eastAsia="Times New Roman" w:hAnsiTheme="majorHAnsi" w:cs="Arial"/>
                      <w:lang w:eastAsia="en-SG"/>
                    </w:rPr>
                  </w:pP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Semua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dokumen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yang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diserahkan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harus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dalam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bahasa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Inggris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atau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Jepang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.</w:t>
                  </w:r>
                </w:p>
                <w:p w:rsidR="0088315C" w:rsidRPr="0088315C" w:rsidRDefault="0088315C" w:rsidP="0088315C">
                  <w:pPr>
                    <w:numPr>
                      <w:ilvl w:val="1"/>
                      <w:numId w:val="3"/>
                    </w:numPr>
                    <w:spacing w:after="0" w:line="240" w:lineRule="auto"/>
                    <w:ind w:left="150" w:right="75"/>
                    <w:rPr>
                      <w:rFonts w:asciiTheme="majorHAnsi" w:eastAsia="Times New Roman" w:hAnsiTheme="majorHAnsi" w:cs="Arial"/>
                      <w:lang w:eastAsia="en-SG"/>
                    </w:rPr>
                  </w:pP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Semua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dokumen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 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harus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dibuat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dalam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ukuran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 </w:t>
                  </w:r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A4</w:t>
                  </w:r>
                </w:p>
                <w:p w:rsidR="0088315C" w:rsidRPr="0088315C" w:rsidRDefault="0088315C" w:rsidP="0088315C">
                  <w:pPr>
                    <w:numPr>
                      <w:ilvl w:val="1"/>
                      <w:numId w:val="3"/>
                    </w:numPr>
                    <w:spacing w:after="0" w:line="240" w:lineRule="auto"/>
                    <w:ind w:left="150" w:right="75"/>
                    <w:rPr>
                      <w:rFonts w:asciiTheme="majorHAnsi" w:eastAsia="Times New Roman" w:hAnsiTheme="majorHAnsi" w:cs="Arial"/>
                      <w:lang w:eastAsia="en-SG"/>
                    </w:rPr>
                  </w:pP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Semua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dokumen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 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harus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dibuat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sebanyak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 </w:t>
                  </w:r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5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rangkap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 (1 original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dan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4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fotocopy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dari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original).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Masing-masing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berkas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berisi</w:t>
                  </w:r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dokumen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sesuai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urutan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No. 1-11</w:t>
                  </w:r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 di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bawah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,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dan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disteples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/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klip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agar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tidak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tercecer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.</w:t>
                  </w:r>
                </w:p>
                <w:p w:rsidR="0088315C" w:rsidRPr="0088315C" w:rsidRDefault="0088315C" w:rsidP="0088315C">
                  <w:pPr>
                    <w:numPr>
                      <w:ilvl w:val="1"/>
                      <w:numId w:val="3"/>
                    </w:numPr>
                    <w:spacing w:after="0" w:line="240" w:lineRule="auto"/>
                    <w:ind w:left="150" w:right="75"/>
                    <w:rPr>
                      <w:rFonts w:asciiTheme="majorHAnsi" w:eastAsia="Times New Roman" w:hAnsiTheme="majorHAnsi" w:cs="Arial"/>
                      <w:lang w:eastAsia="en-SG"/>
                    </w:rPr>
                  </w:pP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Semua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dokumen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 yang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diberikan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 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tidak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dapat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diminta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b/>
                      <w:bCs/>
                      <w:lang w:eastAsia="en-SG"/>
                    </w:rPr>
                    <w:t>kembali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 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dengan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alasan</w:t>
                  </w:r>
                  <w:proofErr w:type="spellEnd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Arial"/>
                      <w:lang w:eastAsia="en-SG"/>
                    </w:rPr>
                    <w:t>apapun</w:t>
                  </w:r>
                  <w:proofErr w:type="spellEnd"/>
                </w:p>
              </w:tc>
            </w:tr>
          </w:tbl>
          <w:p w:rsidR="0088315C" w:rsidRPr="0088315C" w:rsidRDefault="0088315C" w:rsidP="0088315C">
            <w:pPr>
              <w:spacing w:after="0" w:line="240" w:lineRule="auto"/>
              <w:ind w:left="720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Siapkan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dokumen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sesuai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dengan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lampiran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berikut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ini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:</w:t>
            </w:r>
          </w:p>
          <w:p w:rsidR="0088315C" w:rsidRPr="0088315C" w:rsidRDefault="0088315C" w:rsidP="0088315C">
            <w:pPr>
              <w:spacing w:after="0" w:line="240" w:lineRule="auto"/>
              <w:ind w:left="720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4337"/>
            </w:tblGrid>
            <w:tr w:rsidR="0088315C" w:rsidRPr="0088315C">
              <w:trPr>
                <w:tblCellSpacing w:w="15" w:type="dxa"/>
              </w:trPr>
              <w:tc>
                <w:tcPr>
                  <w:tcW w:w="200" w:type="pct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1.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Lembar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printout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konfirmasi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registrasi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online</w:t>
                  </w:r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Application Form (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bisa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didownload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)</w:t>
                  </w:r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Field of Study and Research Program (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bisa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didownload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)</w:t>
                  </w:r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Foto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3.5 x 4.5 cm (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ditempel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, *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bukan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di print*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pada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application form,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diambil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6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bulan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terakhir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)</w:t>
                  </w:r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Copy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transkrip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nilai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yang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dilegalisir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(*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dalam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bahasa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Inggris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/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Jepang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)</w:t>
                  </w:r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Copy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ijazah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yang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dilegalisir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atau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surat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keterangan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lulus (*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dalam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bahasa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Inggris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/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Jepang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)</w:t>
                  </w:r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Surat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rekomendasi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dari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Universitas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(form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bisa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didownload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) </w:t>
                  </w: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br/>
                    <w:t>*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Tidak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perlu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dimasukkan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ke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dalam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amplop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!</w:t>
                  </w:r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Surat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rekomendasi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dari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tempat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bekerja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bagi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yang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sedang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bekerja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(form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bisa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lastRenderedPageBreak/>
                    <w:t>didownload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)</w:t>
                  </w: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br/>
                    <w:t>*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Tidak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perlu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dimasukkan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ke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dalam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amplop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!</w:t>
                  </w:r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Abstract of Theses (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abstrak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penelitian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/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skrip</w:t>
                  </w:r>
                  <w:bookmarkStart w:id="0" w:name="_GoBack"/>
                  <w:bookmarkEnd w:id="0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si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saat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di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universitas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/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jenjang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pendidikan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sebelumnya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)</w:t>
                  </w:r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Foto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hasil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karya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/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rekaman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bagi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yang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memilih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bidang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seni</w:t>
                  </w:r>
                  <w:proofErr w:type="spellEnd"/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Copy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sertifikat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dan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hasil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nilai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TOEFL / IELTS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atau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 xml:space="preserve"> JLPT</w:t>
                  </w:r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Times New Roman" w:hAnsiTheme="majorHAnsi" w:cs="Times New Roman"/>
                      <w:lang w:eastAsia="en-SG"/>
                    </w:rPr>
                    <w:t> </w:t>
                  </w:r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MS Mincho" w:hAnsiTheme="majorHAnsi" w:cs="MS Mincho"/>
                      <w:lang w:eastAsia="en-SG"/>
                    </w:rPr>
                    <w:t>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Semua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dokumen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di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atas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harus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dalam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bahasa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Inggris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/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Jepang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dan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dibuat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5 (lima)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rangkap</w:t>
                  </w:r>
                  <w:proofErr w:type="spellEnd"/>
                </w:p>
              </w:tc>
            </w:tr>
            <w:tr w:rsidR="0088315C" w:rsidRPr="008831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r w:rsidRPr="0088315C">
                    <w:rPr>
                      <w:rFonts w:asciiTheme="majorHAnsi" w:eastAsia="MS Mincho" w:hAnsiTheme="majorHAnsi" w:cs="MS Mincho"/>
                      <w:lang w:eastAsia="en-SG"/>
                    </w:rPr>
                    <w:t>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15C" w:rsidRPr="0088315C" w:rsidRDefault="0088315C" w:rsidP="0088315C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lang w:eastAsia="en-SG"/>
                    </w:rPr>
                  </w:pP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Dokumen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yang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tidak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lengkap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atau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terlambat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tidak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akan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 xml:space="preserve"> </w:t>
                  </w:r>
                  <w:proofErr w:type="spellStart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diproses</w:t>
                  </w:r>
                  <w:proofErr w:type="spellEnd"/>
                  <w:r w:rsidRPr="0088315C">
                    <w:rPr>
                      <w:rFonts w:asciiTheme="majorHAnsi" w:eastAsia="Times New Roman" w:hAnsiTheme="majorHAnsi" w:cs="Times New Roman"/>
                      <w:b/>
                      <w:bCs/>
                      <w:lang w:eastAsia="en-SG"/>
                    </w:rPr>
                    <w:t>.</w:t>
                  </w:r>
                </w:p>
              </w:tc>
            </w:tr>
          </w:tbl>
          <w:p w:rsidR="0088315C" w:rsidRPr="0088315C" w:rsidRDefault="0088315C" w:rsidP="0088315C">
            <w:pPr>
              <w:spacing w:after="0" w:line="240" w:lineRule="auto"/>
              <w:ind w:left="720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</w:p>
          <w:p w:rsidR="0088315C" w:rsidRPr="0088315C" w:rsidRDefault="0088315C" w:rsidP="0088315C">
            <w:pPr>
              <w:spacing w:after="0" w:line="240" w:lineRule="auto"/>
              <w:ind w:left="720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r w:rsidRPr="0088315C">
              <w:rPr>
                <w:rFonts w:asciiTheme="majorHAnsi" w:eastAsia="Times New Roman" w:hAnsiTheme="majorHAnsi" w:cs="Arial"/>
                <w:b/>
                <w:bCs/>
                <w:color w:val="8F8FBE"/>
                <w:lang w:eastAsia="en-SG"/>
              </w:rPr>
              <w:t>Download: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noProof/>
                <w:color w:val="333333"/>
                <w:lang w:eastAsia="en-SG"/>
              </w:rPr>
              <w:drawing>
                <wp:inline distT="0" distB="0" distL="0" distR="0" wp14:anchorId="4D4ACD33" wp14:editId="49AEF5DF">
                  <wp:extent cx="69215" cy="69215"/>
                  <wp:effectExtent l="0" t="0" r="6985" b="6985"/>
                  <wp:docPr id="3" name="Picture 3" descr="http://www.id.emb-japan.go.jp/common_img/do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d.emb-japan.go.jp/common_img/do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 Application Form (</w:t>
            </w:r>
            <w:hyperlink r:id="rId20" w:history="1">
              <w:r w:rsidRPr="0088315C">
                <w:rPr>
                  <w:rFonts w:asciiTheme="majorHAnsi" w:eastAsia="Times New Roman" w:hAnsiTheme="majorHAnsi" w:cs="Arial"/>
                  <w:color w:val="5533CC"/>
                  <w:u w:val="single"/>
                  <w:lang w:eastAsia="en-SG"/>
                </w:rPr>
                <w:t>DOC file</w:t>
              </w:r>
            </w:hyperlink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)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noProof/>
                <w:color w:val="333333"/>
                <w:lang w:eastAsia="en-SG"/>
              </w:rPr>
              <w:drawing>
                <wp:inline distT="0" distB="0" distL="0" distR="0" wp14:anchorId="581B3C69" wp14:editId="27E95E2A">
                  <wp:extent cx="69215" cy="69215"/>
                  <wp:effectExtent l="0" t="0" r="6985" b="6985"/>
                  <wp:docPr id="2" name="Picture 2" descr="http://www.id.emb-japan.go.jp/common_img/do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d.emb-japan.go.jp/common_img/do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 Field of Study and Study Program (</w:t>
            </w:r>
            <w:hyperlink r:id="rId21" w:history="1">
              <w:r w:rsidRPr="0088315C">
                <w:rPr>
                  <w:rFonts w:asciiTheme="majorHAnsi" w:eastAsia="Times New Roman" w:hAnsiTheme="majorHAnsi" w:cs="Arial"/>
                  <w:color w:val="5533CC"/>
                  <w:u w:val="single"/>
                  <w:lang w:eastAsia="en-SG"/>
                </w:rPr>
                <w:t>DOC file</w:t>
              </w:r>
            </w:hyperlink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)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r w:rsidRPr="0088315C">
              <w:rPr>
                <w:rFonts w:asciiTheme="majorHAnsi" w:eastAsia="Times New Roman" w:hAnsiTheme="majorHAnsi" w:cs="Arial"/>
                <w:noProof/>
                <w:color w:val="333333"/>
                <w:lang w:eastAsia="en-SG"/>
              </w:rPr>
              <w:drawing>
                <wp:inline distT="0" distB="0" distL="0" distR="0" wp14:anchorId="3ECE38D1" wp14:editId="08666F50">
                  <wp:extent cx="69215" cy="69215"/>
                  <wp:effectExtent l="0" t="0" r="6985" b="6985"/>
                  <wp:docPr id="1" name="Picture 1" descr="http://www.id.emb-japan.go.jp/common_img/do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d.emb-japan.go.jp/common_img/do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 Recommendation Form (</w:t>
            </w:r>
            <w:hyperlink r:id="rId22" w:history="1">
              <w:r w:rsidRPr="0088315C">
                <w:rPr>
                  <w:rFonts w:asciiTheme="majorHAnsi" w:eastAsia="Times New Roman" w:hAnsiTheme="majorHAnsi" w:cs="Arial"/>
                  <w:color w:val="5533CC"/>
                  <w:u w:val="single"/>
                  <w:lang w:eastAsia="en-SG"/>
                </w:rPr>
                <w:t>DOC file</w:t>
              </w:r>
            </w:hyperlink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)</w:t>
            </w:r>
          </w:p>
          <w:p w:rsidR="0088315C" w:rsidRPr="0088315C" w:rsidRDefault="0088315C" w:rsidP="0088315C">
            <w:pPr>
              <w:spacing w:after="0" w:line="240" w:lineRule="auto"/>
              <w:ind w:left="720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</w:p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>Untuk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>keterangan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>lebih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>lanjut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>silakan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>menghubungi</w:t>
            </w:r>
            <w:proofErr w:type="spellEnd"/>
            <w:r w:rsidRPr="0088315C">
              <w:rPr>
                <w:rFonts w:asciiTheme="majorHAnsi" w:eastAsia="Times New Roman" w:hAnsiTheme="majorHAnsi" w:cs="Arial"/>
                <w:b/>
                <w:bCs/>
                <w:color w:val="006666"/>
                <w:lang w:eastAsia="en-SG"/>
              </w:rPr>
              <w:t>: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Bagian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Pendidikan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Kedutaan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Besar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Jepang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 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  <w:t xml:space="preserve">Jl. MH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Thamrin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 xml:space="preserve"> no.24 Jakarta 10350</w:t>
            </w:r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br/>
              <w:t xml:space="preserve">Email : </w:t>
            </w:r>
            <w:proofErr w:type="spellStart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beasiswa</w:t>
            </w:r>
            <w:proofErr w:type="spellEnd"/>
            <w:r w:rsidRPr="0088315C">
              <w:rPr>
                <w:rFonts w:asciiTheme="majorHAnsi" w:eastAsia="Times New Roman" w:hAnsiTheme="majorHAnsi" w:cs="Arial"/>
                <w:color w:val="333333"/>
                <w:lang w:eastAsia="en-SG"/>
              </w:rPr>
              <w:t>(a)dj.mofa.go.jp</w:t>
            </w:r>
          </w:p>
        </w:tc>
      </w:tr>
      <w:tr w:rsidR="0088315C" w:rsidRPr="0088315C" w:rsidTr="0088315C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15C" w:rsidRPr="0088315C" w:rsidRDefault="0088315C" w:rsidP="0088315C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en-SG"/>
              </w:rPr>
            </w:pPr>
          </w:p>
        </w:tc>
      </w:tr>
    </w:tbl>
    <w:p w:rsidR="0048160D" w:rsidRPr="0088315C" w:rsidRDefault="0048160D" w:rsidP="0088315C">
      <w:pPr>
        <w:spacing w:after="0" w:line="240" w:lineRule="auto"/>
        <w:rPr>
          <w:rFonts w:asciiTheme="majorHAnsi" w:hAnsiTheme="majorHAnsi"/>
        </w:rPr>
      </w:pPr>
    </w:p>
    <w:sectPr w:rsidR="0048160D" w:rsidRPr="00883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D5B"/>
    <w:multiLevelType w:val="multilevel"/>
    <w:tmpl w:val="473A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D3FB3"/>
    <w:multiLevelType w:val="multilevel"/>
    <w:tmpl w:val="0CDC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9614A"/>
    <w:multiLevelType w:val="multilevel"/>
    <w:tmpl w:val="4E3C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5C"/>
    <w:rsid w:val="0048160D"/>
    <w:rsid w:val="008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rsid w:val="0088315C"/>
  </w:style>
  <w:style w:type="character" w:styleId="Hyperlink">
    <w:name w:val="Hyperlink"/>
    <w:basedOn w:val="DefaultParagraphFont"/>
    <w:uiPriority w:val="99"/>
    <w:semiHidden/>
    <w:unhideWhenUsed/>
    <w:rsid w:val="008831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apple-converted-space">
    <w:name w:val="apple-converted-space"/>
    <w:basedOn w:val="DefaultParagraphFont"/>
    <w:rsid w:val="0088315C"/>
  </w:style>
  <w:style w:type="character" w:customStyle="1" w:styleId="style6">
    <w:name w:val="style6"/>
    <w:basedOn w:val="DefaultParagraphFont"/>
    <w:rsid w:val="0088315C"/>
  </w:style>
  <w:style w:type="character" w:customStyle="1" w:styleId="style7">
    <w:name w:val="style7"/>
    <w:basedOn w:val="DefaultParagraphFont"/>
    <w:rsid w:val="0088315C"/>
  </w:style>
  <w:style w:type="paragraph" w:styleId="BalloonText">
    <w:name w:val="Balloon Text"/>
    <w:basedOn w:val="Normal"/>
    <w:link w:val="BalloonTextChar"/>
    <w:uiPriority w:val="99"/>
    <w:semiHidden/>
    <w:unhideWhenUsed/>
    <w:rsid w:val="0088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rsid w:val="0088315C"/>
  </w:style>
  <w:style w:type="character" w:styleId="Hyperlink">
    <w:name w:val="Hyperlink"/>
    <w:basedOn w:val="DefaultParagraphFont"/>
    <w:uiPriority w:val="99"/>
    <w:semiHidden/>
    <w:unhideWhenUsed/>
    <w:rsid w:val="008831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apple-converted-space">
    <w:name w:val="apple-converted-space"/>
    <w:basedOn w:val="DefaultParagraphFont"/>
    <w:rsid w:val="0088315C"/>
  </w:style>
  <w:style w:type="character" w:customStyle="1" w:styleId="style6">
    <w:name w:val="style6"/>
    <w:basedOn w:val="DefaultParagraphFont"/>
    <w:rsid w:val="0088315C"/>
  </w:style>
  <w:style w:type="character" w:customStyle="1" w:styleId="style7">
    <w:name w:val="style7"/>
    <w:basedOn w:val="DefaultParagraphFont"/>
    <w:rsid w:val="0088315C"/>
  </w:style>
  <w:style w:type="paragraph" w:styleId="BalloonText">
    <w:name w:val="Balloon Text"/>
    <w:basedOn w:val="Normal"/>
    <w:link w:val="BalloonTextChar"/>
    <w:uiPriority w:val="99"/>
    <w:semiHidden/>
    <w:unhideWhenUsed/>
    <w:rsid w:val="0088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id.emb-japan.go.jp/sch_tt.html" TargetMode="External"/><Relationship Id="rId18" Type="http://schemas.openxmlformats.org/officeDocument/2006/relationships/hyperlink" Target="http://register.beasiswamext.or.i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d.emb-japan.go.jp/rs2015_plan.DOC" TargetMode="External"/><Relationship Id="rId7" Type="http://schemas.openxmlformats.org/officeDocument/2006/relationships/hyperlink" Target="http://www.id.emb-japan.go.jp/sch_rsu.html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www.jpss.jp/eng/index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hyperlink" Target="http://www.id.emb-japan.go.jp/rs2015_form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d.emb-japan.go.jp/sch_js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8.gif"/><Relationship Id="rId4" Type="http://schemas.openxmlformats.org/officeDocument/2006/relationships/settings" Target="settings.xml"/><Relationship Id="rId9" Type="http://schemas.openxmlformats.org/officeDocument/2006/relationships/hyperlink" Target="http://www.id.emb-japan.go.jp/sch_slta.html" TargetMode="External"/><Relationship Id="rId14" Type="http://schemas.openxmlformats.org/officeDocument/2006/relationships/image" Target="media/image6.gif"/><Relationship Id="rId22" Type="http://schemas.openxmlformats.org/officeDocument/2006/relationships/hyperlink" Target="http://www.id.emb-japan.go.jp/rs2015_recomm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4937</Characters>
  <Application>Microsoft Office Word</Application>
  <DocSecurity>0</DocSecurity>
  <Lines>41</Lines>
  <Paragraphs>11</Paragraphs>
  <ScaleCrop>false</ScaleCrop>
  <Company>Toshiba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2014-04-18T05:17:00Z</dcterms:created>
  <dcterms:modified xsi:type="dcterms:W3CDTF">2014-04-18T05:26:00Z</dcterms:modified>
</cp:coreProperties>
</file>